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AA" w:rsidRDefault="007A15AA" w:rsidP="007A15AA">
      <w:pPr>
        <w:pStyle w:val="Titolo2"/>
        <w:spacing w:before="0" w:after="0" w:line="360" w:lineRule="auto"/>
        <w:ind w:left="284" w:right="849"/>
        <w:jc w:val="center"/>
        <w:rPr>
          <w:rFonts w:ascii="HelveticaNeueLT Std" w:eastAsia="Calibri" w:hAnsi="HelveticaNeueLT Std"/>
          <w:bCs w:val="0"/>
          <w:i w:val="0"/>
          <w:sz w:val="20"/>
        </w:rPr>
      </w:pPr>
      <w:r>
        <w:rPr>
          <w:rFonts w:ascii="HelveticaNeueLT Std" w:eastAsia="Calibri" w:hAnsi="HelveticaNeueLT Std"/>
          <w:bCs w:val="0"/>
          <w:i w:val="0"/>
          <w:sz w:val="20"/>
        </w:rPr>
        <w:t>ACQUEVENETE SPA</w:t>
      </w:r>
    </w:p>
    <w:p w:rsidR="007A15AA" w:rsidRDefault="007A15AA" w:rsidP="007A15AA">
      <w:pPr>
        <w:pStyle w:val="Titolo2"/>
        <w:spacing w:before="0" w:after="0"/>
        <w:ind w:left="284" w:right="849"/>
        <w:jc w:val="center"/>
        <w:rPr>
          <w:rFonts w:ascii="HelveticaNeueLT Std" w:eastAsia="Calibri" w:hAnsi="HelveticaNeueLT Std"/>
          <w:bCs w:val="0"/>
          <w:i w:val="0"/>
          <w:sz w:val="20"/>
        </w:rPr>
      </w:pPr>
      <w:r>
        <w:rPr>
          <w:rFonts w:ascii="HelveticaNeueLT Std" w:eastAsia="Calibri" w:hAnsi="HelveticaNeueLT Std"/>
          <w:bCs w:val="0"/>
          <w:i w:val="0"/>
          <w:sz w:val="20"/>
        </w:rPr>
        <w:t>ESTRATTO BANDO DI GARA</w:t>
      </w:r>
    </w:p>
    <w:p w:rsidR="007A15AA" w:rsidRDefault="007A15AA" w:rsidP="007A15AA">
      <w:pPr>
        <w:spacing w:after="0" w:line="240" w:lineRule="auto"/>
        <w:ind w:right="849"/>
        <w:jc w:val="both"/>
        <w:rPr>
          <w:b/>
          <w:szCs w:val="16"/>
        </w:rPr>
      </w:pPr>
    </w:p>
    <w:p w:rsidR="007A15AA" w:rsidRDefault="007A15AA" w:rsidP="007A15AA">
      <w:pPr>
        <w:spacing w:after="0" w:line="240" w:lineRule="auto"/>
        <w:ind w:right="849"/>
        <w:jc w:val="both"/>
        <w:rPr>
          <w:b/>
          <w:szCs w:val="16"/>
        </w:rPr>
      </w:pPr>
    </w:p>
    <w:p w:rsidR="007A15AA" w:rsidRDefault="007A15AA" w:rsidP="007A15AA">
      <w:pPr>
        <w:spacing w:after="0" w:line="240" w:lineRule="auto"/>
        <w:ind w:right="849"/>
        <w:jc w:val="both"/>
        <w:rPr>
          <w:b/>
          <w:szCs w:val="16"/>
        </w:rPr>
      </w:pPr>
    </w:p>
    <w:p w:rsidR="007A15AA" w:rsidRDefault="007A15AA" w:rsidP="007A15AA">
      <w:pPr>
        <w:numPr>
          <w:ilvl w:val="0"/>
          <w:numId w:val="1"/>
        </w:numPr>
        <w:spacing w:after="0"/>
        <w:ind w:right="849"/>
        <w:jc w:val="both"/>
        <w:rPr>
          <w:rFonts w:ascii="HelveticaNeueLT Std" w:hAnsi="HelveticaNeueLT Std"/>
          <w:sz w:val="18"/>
          <w:szCs w:val="20"/>
        </w:rPr>
      </w:pPr>
      <w:r>
        <w:rPr>
          <w:rFonts w:ascii="HelveticaNeueLT Std" w:hAnsi="HelveticaNeueLT Std"/>
          <w:b/>
          <w:sz w:val="18"/>
          <w:szCs w:val="20"/>
        </w:rPr>
        <w:t>ENTE APPALTANTE:</w:t>
      </w:r>
      <w:r>
        <w:rPr>
          <w:rFonts w:ascii="HelveticaNeueLT Std" w:hAnsi="HelveticaNeueLT Std"/>
          <w:sz w:val="18"/>
          <w:szCs w:val="20"/>
        </w:rPr>
        <w:t xml:space="preserve"> acquevenete SpA</w:t>
      </w:r>
    </w:p>
    <w:p w:rsidR="007A15AA" w:rsidRDefault="007A15AA" w:rsidP="007A15AA">
      <w:pPr>
        <w:spacing w:after="0"/>
        <w:ind w:left="284" w:right="851" w:firstLine="340"/>
        <w:jc w:val="both"/>
        <w:rPr>
          <w:rFonts w:ascii="HelveticaNeueLT Std" w:hAnsi="HelveticaNeueLT Std"/>
          <w:sz w:val="18"/>
          <w:szCs w:val="20"/>
        </w:rPr>
      </w:pPr>
      <w:r>
        <w:rPr>
          <w:rFonts w:ascii="HelveticaNeueLT Std" w:hAnsi="HelveticaNeueLT Std"/>
          <w:sz w:val="18"/>
          <w:szCs w:val="20"/>
        </w:rPr>
        <w:t>Via C. Colombo n. 29/A - 35043 Monselice (PD), Tel. n. 0429/787611</w:t>
      </w:r>
    </w:p>
    <w:p w:rsidR="007A15AA" w:rsidRDefault="008575DE" w:rsidP="007A15AA">
      <w:pPr>
        <w:ind w:left="284" w:right="851" w:firstLine="340"/>
        <w:jc w:val="both"/>
        <w:rPr>
          <w:rFonts w:ascii="HelveticaNeueLT Std" w:hAnsi="HelveticaNeueLT Std"/>
          <w:sz w:val="18"/>
          <w:szCs w:val="20"/>
        </w:rPr>
      </w:pPr>
      <w:hyperlink r:id="rId8" w:history="1">
        <w:r w:rsidR="007A15AA">
          <w:rPr>
            <w:rStyle w:val="Collegamentoipertestuale"/>
            <w:rFonts w:ascii="HelveticaNeueLT Std" w:hAnsi="HelveticaNeueLT Std"/>
            <w:sz w:val="18"/>
            <w:szCs w:val="20"/>
          </w:rPr>
          <w:t>www.acquevenete.it</w:t>
        </w:r>
      </w:hyperlink>
      <w:r w:rsidR="007A15AA">
        <w:rPr>
          <w:rStyle w:val="Collegamentoipertestuale"/>
          <w:rFonts w:ascii="HelveticaNeueLT Std" w:hAnsi="HelveticaNeueLT Std"/>
          <w:sz w:val="18"/>
          <w:szCs w:val="20"/>
        </w:rPr>
        <w:t>;</w:t>
      </w:r>
      <w:r w:rsidR="007A15AA">
        <w:rPr>
          <w:rFonts w:ascii="HelveticaNeueLT Std" w:hAnsi="HelveticaNeueLT Std"/>
          <w:sz w:val="18"/>
          <w:szCs w:val="20"/>
        </w:rPr>
        <w:t xml:space="preserve"> </w:t>
      </w:r>
      <w:hyperlink r:id="rId9" w:history="1">
        <w:r w:rsidR="007A15AA">
          <w:rPr>
            <w:rStyle w:val="Collegamentoipertestuale"/>
            <w:rFonts w:ascii="HelveticaNeueLT Std" w:hAnsi="HelveticaNeueLT Std"/>
            <w:sz w:val="18"/>
            <w:szCs w:val="20"/>
          </w:rPr>
          <w:t>info@acquevenete.it</w:t>
        </w:r>
      </w:hyperlink>
    </w:p>
    <w:p w:rsidR="007A15AA" w:rsidRPr="007A15AA" w:rsidRDefault="007A15AA" w:rsidP="007A15AA">
      <w:pPr>
        <w:numPr>
          <w:ilvl w:val="0"/>
          <w:numId w:val="1"/>
        </w:numPr>
        <w:ind w:right="849"/>
        <w:jc w:val="both"/>
        <w:rPr>
          <w:rFonts w:ascii="HelveticaNeueLT Std" w:hAnsi="HelveticaNeueLT Std"/>
          <w:b/>
          <w:sz w:val="18"/>
          <w:szCs w:val="20"/>
        </w:rPr>
      </w:pPr>
      <w:r w:rsidRPr="007A15AA">
        <w:rPr>
          <w:rFonts w:ascii="HelveticaNeueLT Std" w:hAnsi="HelveticaNeueLT Std"/>
          <w:b/>
          <w:sz w:val="18"/>
          <w:szCs w:val="20"/>
        </w:rPr>
        <w:t xml:space="preserve">OGGETTO DELL’APPALTO: </w:t>
      </w:r>
      <w:r w:rsidRPr="007A15AA">
        <w:rPr>
          <w:rFonts w:ascii="HelveticaNeueLT Std" w:hAnsi="HelveticaNeueLT Std"/>
          <w:sz w:val="18"/>
          <w:szCs w:val="20"/>
        </w:rPr>
        <w:t xml:space="preserve">affidamento </w:t>
      </w:r>
      <w:bookmarkStart w:id="0" w:name="_Hlk39495968"/>
      <w:r w:rsidRPr="007A15AA">
        <w:rPr>
          <w:rFonts w:ascii="HelveticaNeueLT Std" w:hAnsi="HelveticaNeueLT Std"/>
          <w:sz w:val="18"/>
          <w:szCs w:val="20"/>
        </w:rPr>
        <w:t>del servizio di pulizia e trasporto fanghi liquidi degli impianti di depurazione di acquevenete SpA – Area Nord. C.I.G.: 8290602533</w:t>
      </w:r>
      <w:bookmarkEnd w:id="0"/>
      <w:r w:rsidRPr="007A15AA">
        <w:rPr>
          <w:rFonts w:ascii="HelveticaNeueLT Std" w:hAnsi="HelveticaNeueLT Std"/>
          <w:sz w:val="18"/>
          <w:szCs w:val="20"/>
        </w:rPr>
        <w:t>.</w:t>
      </w:r>
    </w:p>
    <w:p w:rsidR="007A15AA" w:rsidRPr="007A15AA" w:rsidRDefault="007A15AA" w:rsidP="007A15AA">
      <w:pPr>
        <w:numPr>
          <w:ilvl w:val="0"/>
          <w:numId w:val="1"/>
        </w:numPr>
        <w:ind w:right="849"/>
        <w:jc w:val="both"/>
        <w:rPr>
          <w:rFonts w:ascii="HelveticaNeueLT Std" w:hAnsi="HelveticaNeueLT Std"/>
          <w:b/>
          <w:sz w:val="18"/>
          <w:szCs w:val="20"/>
        </w:rPr>
      </w:pPr>
      <w:r w:rsidRPr="007A15AA">
        <w:rPr>
          <w:rFonts w:ascii="HelveticaNeueLT Std" w:hAnsi="HelveticaNeueLT Std"/>
          <w:b/>
          <w:sz w:val="18"/>
          <w:szCs w:val="20"/>
        </w:rPr>
        <w:t>LUOGO DI ESECUZIONE:</w:t>
      </w:r>
      <w:r w:rsidRPr="007A15AA">
        <w:rPr>
          <w:rFonts w:ascii="HelveticaNeueLT Std" w:hAnsi="HelveticaNeueLT Std"/>
          <w:sz w:val="18"/>
          <w:szCs w:val="20"/>
        </w:rPr>
        <w:t xml:space="preserve"> l’appalto dovrà essere eseguito nei Comuni delle Province di Padova e Vicenza.</w:t>
      </w:r>
    </w:p>
    <w:p w:rsidR="007A15AA" w:rsidRPr="007A15AA" w:rsidRDefault="007A15AA" w:rsidP="007A15AA">
      <w:pPr>
        <w:numPr>
          <w:ilvl w:val="0"/>
          <w:numId w:val="1"/>
        </w:numPr>
        <w:ind w:right="849"/>
        <w:jc w:val="both"/>
        <w:rPr>
          <w:rFonts w:ascii="HelveticaNeueLT Std" w:hAnsi="HelveticaNeueLT Std"/>
          <w:b/>
          <w:sz w:val="18"/>
          <w:szCs w:val="20"/>
        </w:rPr>
      </w:pPr>
      <w:r w:rsidRPr="007A15AA">
        <w:rPr>
          <w:rFonts w:ascii="HelveticaNeueLT Std" w:hAnsi="HelveticaNeueLT Std"/>
          <w:b/>
          <w:sz w:val="18"/>
          <w:szCs w:val="20"/>
        </w:rPr>
        <w:t>PROCEDURA E CRITERIO DI AGGIUDICAZIONE:</w:t>
      </w:r>
      <w:r w:rsidRPr="007A15AA">
        <w:rPr>
          <w:rFonts w:ascii="HelveticaNeueLT Std" w:hAnsi="HelveticaNeueLT Std"/>
          <w:sz w:val="18"/>
          <w:szCs w:val="20"/>
        </w:rPr>
        <w:t xml:space="preserve"> aperta secondo il criterio dell’“</w:t>
      </w:r>
      <w:r w:rsidRPr="007A15AA">
        <w:rPr>
          <w:rFonts w:ascii="HelveticaNeueLT Std" w:hAnsi="HelveticaNeueLT Std"/>
          <w:bCs/>
          <w:sz w:val="18"/>
          <w:szCs w:val="20"/>
        </w:rPr>
        <w:t>offerta economicamente più vantaggiosa”,</w:t>
      </w:r>
      <w:r w:rsidRPr="007A15AA">
        <w:rPr>
          <w:rFonts w:ascii="HelveticaNeueLT Std" w:hAnsi="HelveticaNeueLT Std"/>
          <w:sz w:val="18"/>
          <w:szCs w:val="20"/>
        </w:rPr>
        <w:t xml:space="preserve"> ai sensi dell’art. 95, co. 2, del d.lgs. n. 50/16.</w:t>
      </w:r>
    </w:p>
    <w:p w:rsidR="007A15AA" w:rsidRPr="007A15AA" w:rsidRDefault="007A15AA" w:rsidP="007A15AA">
      <w:pPr>
        <w:numPr>
          <w:ilvl w:val="0"/>
          <w:numId w:val="1"/>
        </w:numPr>
        <w:ind w:right="849"/>
        <w:jc w:val="both"/>
        <w:rPr>
          <w:rFonts w:ascii="HelveticaNeueLT Std" w:hAnsi="HelveticaNeueLT Std"/>
          <w:b/>
          <w:sz w:val="18"/>
          <w:szCs w:val="20"/>
        </w:rPr>
      </w:pPr>
      <w:r w:rsidRPr="007A15AA">
        <w:rPr>
          <w:rFonts w:ascii="HelveticaNeueLT Std" w:hAnsi="HelveticaNeueLT Std"/>
          <w:b/>
          <w:sz w:val="18"/>
          <w:szCs w:val="20"/>
        </w:rPr>
        <w:t>IMPORTO A BASE DI GARA:</w:t>
      </w:r>
      <w:r w:rsidRPr="007A15AA">
        <w:rPr>
          <w:rFonts w:ascii="HelveticaNeueLT Std" w:hAnsi="HelveticaNeueLT Std"/>
          <w:sz w:val="18"/>
          <w:szCs w:val="20"/>
        </w:rPr>
        <w:t xml:space="preserve"> euro </w:t>
      </w:r>
      <w:bookmarkStart w:id="1" w:name="_Hlk39496000"/>
      <w:r w:rsidRPr="007A15AA">
        <w:rPr>
          <w:rFonts w:ascii="HelveticaNeueLT Std" w:hAnsi="HelveticaNeueLT Std"/>
          <w:sz w:val="18"/>
          <w:szCs w:val="20"/>
        </w:rPr>
        <w:t xml:space="preserve">145.600,00, oltre Iva, </w:t>
      </w:r>
      <w:bookmarkStart w:id="2" w:name="_Hlk31188302"/>
      <w:r w:rsidRPr="007A15AA">
        <w:rPr>
          <w:rFonts w:ascii="HelveticaNeueLT Std" w:hAnsi="HelveticaNeueLT Std"/>
          <w:sz w:val="18"/>
          <w:szCs w:val="20"/>
        </w:rPr>
        <w:t>comprensivo di euro 5.824,00 per oneri della sicurezza</w:t>
      </w:r>
      <w:bookmarkEnd w:id="2"/>
      <w:bookmarkEnd w:id="1"/>
      <w:r w:rsidRPr="007A15AA">
        <w:rPr>
          <w:rFonts w:ascii="HelveticaNeueLT Std" w:hAnsi="HelveticaNeueLT Std"/>
          <w:sz w:val="18"/>
          <w:szCs w:val="20"/>
        </w:rPr>
        <w:t>.</w:t>
      </w:r>
    </w:p>
    <w:p w:rsidR="007A15AA" w:rsidRPr="007A15AA" w:rsidRDefault="007A15AA" w:rsidP="007A15AA">
      <w:pPr>
        <w:numPr>
          <w:ilvl w:val="0"/>
          <w:numId w:val="1"/>
        </w:numPr>
        <w:ind w:right="849"/>
        <w:jc w:val="both"/>
        <w:rPr>
          <w:rFonts w:ascii="HelveticaNeueLT Std" w:hAnsi="HelveticaNeueLT Std"/>
          <w:b/>
          <w:sz w:val="18"/>
          <w:szCs w:val="20"/>
        </w:rPr>
      </w:pPr>
      <w:r w:rsidRPr="007A15AA">
        <w:rPr>
          <w:rFonts w:ascii="HelveticaNeueLT Std" w:hAnsi="HelveticaNeueLT Std"/>
          <w:b/>
          <w:sz w:val="18"/>
          <w:szCs w:val="20"/>
        </w:rPr>
        <w:t>TERMINE PER LA RICEZIONE DELLE OFFERTE:</w:t>
      </w:r>
      <w:r w:rsidRPr="007A15AA">
        <w:rPr>
          <w:rFonts w:ascii="HelveticaNeueLT Std" w:hAnsi="HelveticaNeueLT Std"/>
          <w:sz w:val="18"/>
          <w:szCs w:val="20"/>
        </w:rPr>
        <w:t xml:space="preserve"> ore 23.59 dell’11 giugno 2020.</w:t>
      </w:r>
    </w:p>
    <w:p w:rsidR="007A15AA" w:rsidRPr="007A15AA" w:rsidRDefault="007A15AA" w:rsidP="007A15AA">
      <w:pPr>
        <w:numPr>
          <w:ilvl w:val="0"/>
          <w:numId w:val="1"/>
        </w:numPr>
        <w:ind w:right="849"/>
        <w:jc w:val="both"/>
        <w:rPr>
          <w:rFonts w:ascii="HelveticaNeueLT Std" w:hAnsi="HelveticaNeueLT Std"/>
          <w:b/>
          <w:sz w:val="18"/>
          <w:szCs w:val="20"/>
        </w:rPr>
      </w:pPr>
      <w:r w:rsidRPr="007A15AA">
        <w:rPr>
          <w:rFonts w:ascii="HelveticaNeueLT Std" w:hAnsi="HelveticaNeueLT Std"/>
          <w:b/>
          <w:sz w:val="18"/>
          <w:szCs w:val="20"/>
        </w:rPr>
        <w:t>ESPLETAMENTO GARA:</w:t>
      </w:r>
      <w:r w:rsidRPr="007A15AA">
        <w:rPr>
          <w:rFonts w:ascii="HelveticaNeueLT Std" w:hAnsi="HelveticaNeueLT Std"/>
          <w:sz w:val="18"/>
          <w:szCs w:val="20"/>
        </w:rPr>
        <w:t xml:space="preserve"> ore 9.30 del 12 giugno 2020.</w:t>
      </w:r>
    </w:p>
    <w:p w:rsidR="007A15AA" w:rsidRPr="007A15AA" w:rsidRDefault="007A15AA" w:rsidP="007A15AA">
      <w:pPr>
        <w:numPr>
          <w:ilvl w:val="0"/>
          <w:numId w:val="1"/>
        </w:numPr>
        <w:ind w:right="849"/>
        <w:jc w:val="both"/>
        <w:rPr>
          <w:rFonts w:ascii="HelveticaNeueLT Std" w:hAnsi="HelveticaNeueLT Std"/>
          <w:b/>
          <w:sz w:val="18"/>
          <w:szCs w:val="20"/>
        </w:rPr>
      </w:pPr>
      <w:r w:rsidRPr="007A15AA">
        <w:rPr>
          <w:rFonts w:ascii="HelveticaNeueLT Std" w:hAnsi="HelveticaNeueLT Std"/>
          <w:b/>
          <w:sz w:val="18"/>
          <w:szCs w:val="20"/>
        </w:rPr>
        <w:t>DOCUMENTAZIONE DI GARA:</w:t>
      </w:r>
      <w:r w:rsidRPr="007A15AA">
        <w:rPr>
          <w:rFonts w:ascii="HelveticaNeueLT Std" w:hAnsi="HelveticaNeueLT Std"/>
          <w:sz w:val="18"/>
          <w:szCs w:val="20"/>
        </w:rPr>
        <w:t xml:space="preserve"> </w:t>
      </w:r>
      <w:r w:rsidRPr="007A15AA">
        <w:rPr>
          <w:rFonts w:ascii="HelveticaNeueLT Std" w:hAnsi="HelveticaNeueLT Std"/>
          <w:bCs/>
          <w:sz w:val="18"/>
          <w:szCs w:val="20"/>
        </w:rPr>
        <w:t>l</w:t>
      </w:r>
      <w:r w:rsidRPr="007A15AA">
        <w:rPr>
          <w:rFonts w:ascii="HelveticaNeueLT Std" w:hAnsi="HelveticaNeueLT Std"/>
          <w:sz w:val="18"/>
          <w:szCs w:val="20"/>
        </w:rPr>
        <w:t xml:space="preserve">a documentazione è disponibile, per l’intera durata dell’appalto, sulla Piattaforma informatica </w:t>
      </w:r>
      <w:r w:rsidRPr="007A15AA">
        <w:rPr>
          <w:rFonts w:ascii="HelveticaNeueLT Std" w:hAnsi="HelveticaNeueLT Std"/>
          <w:i/>
          <w:sz w:val="18"/>
          <w:szCs w:val="20"/>
        </w:rPr>
        <w:t>E-procurement</w:t>
      </w:r>
      <w:r w:rsidRPr="007A15AA">
        <w:rPr>
          <w:rFonts w:ascii="HelveticaNeueLT Std" w:hAnsi="HelveticaNeueLT Std"/>
          <w:sz w:val="18"/>
          <w:szCs w:val="20"/>
        </w:rPr>
        <w:t xml:space="preserve"> di BravoSolution all’indirizzo </w:t>
      </w:r>
      <w:hyperlink r:id="rId10" w:history="1">
        <w:r w:rsidRPr="007A15AA">
          <w:rPr>
            <w:rStyle w:val="Collegamentoipertestuale"/>
            <w:rFonts w:ascii="HelveticaNeueLT Std" w:hAnsi="HelveticaNeueLT Std"/>
            <w:sz w:val="18"/>
            <w:szCs w:val="20"/>
          </w:rPr>
          <w:t>https://viveracquaprocurement.bravosolution.com</w:t>
        </w:r>
      </w:hyperlink>
      <w:r w:rsidRPr="007A15AA">
        <w:rPr>
          <w:rFonts w:ascii="HelveticaNeueLT Std" w:hAnsi="HelveticaNeueLT Std"/>
          <w:sz w:val="18"/>
          <w:szCs w:val="20"/>
        </w:rPr>
        <w:t>.</w:t>
      </w:r>
    </w:p>
    <w:p w:rsidR="007A15AA" w:rsidRPr="007A15AA" w:rsidRDefault="007A15AA" w:rsidP="007A15AA">
      <w:pPr>
        <w:numPr>
          <w:ilvl w:val="0"/>
          <w:numId w:val="1"/>
        </w:numPr>
        <w:spacing w:line="254" w:lineRule="auto"/>
        <w:ind w:right="849"/>
        <w:jc w:val="both"/>
        <w:rPr>
          <w:rFonts w:ascii="HelveticaNeueLT Std" w:hAnsi="HelveticaNeueLT Std"/>
          <w:b/>
          <w:sz w:val="18"/>
          <w:szCs w:val="20"/>
        </w:rPr>
      </w:pPr>
      <w:r w:rsidRPr="007A15AA">
        <w:rPr>
          <w:rFonts w:ascii="HelveticaNeueLT Std" w:hAnsi="HelveticaNeueLT Std"/>
          <w:b/>
          <w:sz w:val="18"/>
          <w:szCs w:val="20"/>
        </w:rPr>
        <w:t>ALTRE INFORMAZIONI:</w:t>
      </w:r>
      <w:r w:rsidRPr="007A15AA">
        <w:rPr>
          <w:rFonts w:ascii="HelveticaNeueLT Std" w:hAnsi="HelveticaNeueLT Std"/>
          <w:sz w:val="18"/>
          <w:szCs w:val="20"/>
        </w:rPr>
        <w:t xml:space="preserve"> data di spedizione del presente bando alla GUUE: 6.5.2020.</w:t>
      </w:r>
    </w:p>
    <w:p w:rsidR="007A15AA" w:rsidRPr="007A15AA" w:rsidRDefault="007A15AA" w:rsidP="007A15AA">
      <w:pPr>
        <w:numPr>
          <w:ilvl w:val="0"/>
          <w:numId w:val="1"/>
        </w:numPr>
        <w:ind w:right="849"/>
        <w:jc w:val="both"/>
        <w:rPr>
          <w:rFonts w:ascii="HelveticaNeueLT Std" w:hAnsi="HelveticaNeueLT Std"/>
          <w:b/>
          <w:sz w:val="18"/>
          <w:szCs w:val="20"/>
        </w:rPr>
      </w:pPr>
      <w:r w:rsidRPr="007A15AA">
        <w:rPr>
          <w:rFonts w:ascii="HelveticaNeueLT Std" w:hAnsi="HelveticaNeueLT Std"/>
          <w:b/>
          <w:sz w:val="18"/>
          <w:szCs w:val="20"/>
        </w:rPr>
        <w:t>RESPONSABILE DEL PROCEDIMENTO:</w:t>
      </w:r>
      <w:r w:rsidRPr="007A15AA">
        <w:rPr>
          <w:rFonts w:ascii="HelveticaNeueLT Std" w:hAnsi="HelveticaNeueLT Std"/>
          <w:sz w:val="18"/>
          <w:szCs w:val="20"/>
        </w:rPr>
        <w:t xml:space="preserve"> </w:t>
      </w:r>
      <w:r w:rsidR="008575DE">
        <w:rPr>
          <w:rFonts w:ascii="HelveticaNeueLT Std" w:hAnsi="HelveticaNeueLT Std"/>
          <w:sz w:val="18"/>
          <w:szCs w:val="20"/>
        </w:rPr>
        <w:t>i</w:t>
      </w:r>
      <w:bookmarkStart w:id="3" w:name="_GoBack"/>
      <w:bookmarkEnd w:id="3"/>
      <w:r w:rsidRPr="007A15AA">
        <w:rPr>
          <w:rFonts w:ascii="HelveticaNeueLT Std" w:hAnsi="HelveticaNeueLT Std"/>
          <w:sz w:val="18"/>
          <w:szCs w:val="20"/>
        </w:rPr>
        <w:t>ng. Marco Milan.</w:t>
      </w:r>
    </w:p>
    <w:p w:rsidR="007A15AA" w:rsidRPr="007A15AA" w:rsidRDefault="007A15AA" w:rsidP="007A15AA">
      <w:pPr>
        <w:spacing w:after="0"/>
        <w:ind w:right="849" w:firstLine="5103"/>
        <w:jc w:val="center"/>
        <w:rPr>
          <w:rFonts w:ascii="HelveticaNeueLT Std" w:hAnsi="HelveticaNeueLT Std"/>
          <w:sz w:val="18"/>
        </w:rPr>
      </w:pPr>
      <w:r w:rsidRPr="007A15AA">
        <w:rPr>
          <w:rFonts w:ascii="HelveticaNeueLT Std" w:hAnsi="HelveticaNeueLT Std"/>
          <w:sz w:val="18"/>
        </w:rPr>
        <w:t>Il Direttore Generale</w:t>
      </w:r>
    </w:p>
    <w:p w:rsidR="007A15AA" w:rsidRDefault="007A15AA" w:rsidP="007A15AA">
      <w:pPr>
        <w:spacing w:after="0"/>
        <w:ind w:right="849" w:firstLine="5103"/>
        <w:jc w:val="center"/>
        <w:rPr>
          <w:rFonts w:ascii="HelveticaNeueLT Std" w:hAnsi="HelveticaNeueLT Std"/>
          <w:sz w:val="18"/>
        </w:rPr>
      </w:pPr>
      <w:r w:rsidRPr="007A15AA">
        <w:rPr>
          <w:rFonts w:ascii="HelveticaNeueLT Std" w:hAnsi="HelveticaNeueLT Std"/>
          <w:sz w:val="18"/>
        </w:rPr>
        <w:t>Monica Manto</w:t>
      </w:r>
    </w:p>
    <w:p w:rsidR="007A15AA" w:rsidRDefault="007A15AA" w:rsidP="007A15AA">
      <w:pPr>
        <w:spacing w:after="0" w:line="240" w:lineRule="auto"/>
        <w:ind w:left="5670" w:right="283"/>
        <w:rPr>
          <w:rFonts w:ascii="HelveticaNeueLT Std" w:hAnsi="HelveticaNeueLT Std"/>
          <w:sz w:val="20"/>
          <w:szCs w:val="20"/>
        </w:rPr>
      </w:pPr>
    </w:p>
    <w:p w:rsidR="00696B16" w:rsidRPr="009A33EA" w:rsidRDefault="00696B16" w:rsidP="009A33EA"/>
    <w:sectPr w:rsidR="00696B16" w:rsidRPr="009A33EA" w:rsidSect="000420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992" w:bottom="2977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5AA" w:rsidRDefault="007A15AA" w:rsidP="00847BEA">
      <w:pPr>
        <w:spacing w:after="0" w:line="240" w:lineRule="auto"/>
      </w:pPr>
      <w:r>
        <w:separator/>
      </w:r>
    </w:p>
  </w:endnote>
  <w:endnote w:type="continuationSeparator" w:id="0">
    <w:p w:rsidR="007A15AA" w:rsidRDefault="007A15AA" w:rsidP="0084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3187D7A-C2AB-497A-B3AE-1AB50828942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0CB" w:rsidRDefault="000420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67" w:type="dxa"/>
      <w:tblInd w:w="-885" w:type="dxa"/>
      <w:tblLook w:val="04A0" w:firstRow="1" w:lastRow="0" w:firstColumn="1" w:lastColumn="0" w:noHBand="0" w:noVBand="1"/>
    </w:tblPr>
    <w:tblGrid>
      <w:gridCol w:w="1521"/>
      <w:gridCol w:w="6545"/>
      <w:gridCol w:w="3501"/>
    </w:tblGrid>
    <w:tr w:rsidR="00CD68E0" w:rsidTr="00D56D02">
      <w:trPr>
        <w:cantSplit/>
        <w:trHeight w:hRule="exact" w:val="1709"/>
      </w:trPr>
      <w:tc>
        <w:tcPr>
          <w:tcW w:w="1534" w:type="dxa"/>
          <w:shd w:val="clear" w:color="auto" w:fill="auto"/>
        </w:tcPr>
        <w:p w:rsidR="00CD68E0" w:rsidRDefault="00CD68E0" w:rsidP="00CD68E0">
          <w:pPr>
            <w:pStyle w:val="Pidipagina"/>
            <w:tabs>
              <w:tab w:val="clear" w:pos="9638"/>
              <w:tab w:val="right" w:pos="495"/>
            </w:tabs>
          </w:pPr>
        </w:p>
      </w:tc>
      <w:tc>
        <w:tcPr>
          <w:tcW w:w="6547" w:type="dxa"/>
          <w:shd w:val="clear" w:color="auto" w:fill="auto"/>
        </w:tcPr>
        <w:p w:rsidR="00CD68E0" w:rsidRDefault="00E4573D" w:rsidP="00CD68E0">
          <w:pPr>
            <w:pStyle w:val="Pidipagina"/>
          </w:pPr>
          <w:r>
            <w:rPr>
              <w:noProof/>
            </w:rPr>
            <w:drawing>
              <wp:inline distT="0" distB="0" distL="0" distR="0">
                <wp:extent cx="3924300" cy="1047750"/>
                <wp:effectExtent l="0" t="0" r="0" b="0"/>
                <wp:docPr id="2" name="Immagine 2" descr="Quadricromia-4_s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uadricromia-4_s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3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shd w:val="clear" w:color="auto" w:fill="auto"/>
        </w:tcPr>
        <w:p w:rsidR="00CD68E0" w:rsidRDefault="00CD68E0" w:rsidP="00573BD8">
          <w:pPr>
            <w:pStyle w:val="Pidipagina"/>
          </w:pPr>
          <w:r w:rsidRPr="00783DE8">
            <w:rPr>
              <w:sz w:val="16"/>
            </w:rPr>
            <w:t xml:space="preserve">               </w:t>
          </w:r>
          <w:r w:rsidR="00E4573D">
            <w:rPr>
              <w:noProof/>
            </w:rPr>
            <w:drawing>
              <wp:inline distT="0" distB="0" distL="0" distR="0">
                <wp:extent cx="2085975" cy="752475"/>
                <wp:effectExtent l="0" t="0" r="0" b="0"/>
                <wp:docPr id="3" name="Immagine 2" descr="Immagine che contiene disegnand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disegnand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7BEA" w:rsidRPr="00CD68E0" w:rsidRDefault="00847BEA" w:rsidP="00CD68E0">
    <w:pPr>
      <w:pStyle w:val="Pidipagin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0CB" w:rsidRDefault="000420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5AA" w:rsidRDefault="007A15AA" w:rsidP="00847BEA">
      <w:pPr>
        <w:spacing w:after="0" w:line="240" w:lineRule="auto"/>
      </w:pPr>
      <w:r>
        <w:separator/>
      </w:r>
    </w:p>
  </w:footnote>
  <w:footnote w:type="continuationSeparator" w:id="0">
    <w:p w:rsidR="007A15AA" w:rsidRDefault="007A15AA" w:rsidP="0084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0CB" w:rsidRDefault="000420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EA" w:rsidRDefault="00847BEA">
    <w:pPr>
      <w:pStyle w:val="Intestazione"/>
    </w:pPr>
  </w:p>
  <w:p w:rsidR="00AE4252" w:rsidRDefault="00AE4252">
    <w:pPr>
      <w:pStyle w:val="Intestazione"/>
    </w:pPr>
  </w:p>
  <w:p w:rsidR="00AE4252" w:rsidRDefault="00E4573D">
    <w:pPr>
      <w:pStyle w:val="Intestazione"/>
    </w:pPr>
    <w:r>
      <w:rPr>
        <w:noProof/>
      </w:rPr>
      <w:drawing>
        <wp:inline distT="0" distB="0" distL="0" distR="0">
          <wp:extent cx="1809750" cy="428625"/>
          <wp:effectExtent l="0" t="0" r="0" b="0"/>
          <wp:docPr id="1" name="Immagine 1" descr="Quadricromia-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dricromia-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0CB" w:rsidRDefault="000420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4D19"/>
    <w:multiLevelType w:val="hybridMultilevel"/>
    <w:tmpl w:val="F6C817B6"/>
    <w:lvl w:ilvl="0" w:tplc="2AE61FF2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AA"/>
    <w:rsid w:val="000054F8"/>
    <w:rsid w:val="000420CB"/>
    <w:rsid w:val="00050FF3"/>
    <w:rsid w:val="00060A56"/>
    <w:rsid w:val="000745D4"/>
    <w:rsid w:val="00076161"/>
    <w:rsid w:val="000C798B"/>
    <w:rsid w:val="00165DF7"/>
    <w:rsid w:val="001E697F"/>
    <w:rsid w:val="0021679D"/>
    <w:rsid w:val="00290366"/>
    <w:rsid w:val="00321DB9"/>
    <w:rsid w:val="00366936"/>
    <w:rsid w:val="003777BA"/>
    <w:rsid w:val="003E1768"/>
    <w:rsid w:val="004445DF"/>
    <w:rsid w:val="004F1D70"/>
    <w:rsid w:val="0050151B"/>
    <w:rsid w:val="00573BD8"/>
    <w:rsid w:val="005B5BED"/>
    <w:rsid w:val="005F75FC"/>
    <w:rsid w:val="006321D7"/>
    <w:rsid w:val="00696B16"/>
    <w:rsid w:val="006E1153"/>
    <w:rsid w:val="006F12B1"/>
    <w:rsid w:val="00707886"/>
    <w:rsid w:val="0076555A"/>
    <w:rsid w:val="00783DE8"/>
    <w:rsid w:val="007A15AA"/>
    <w:rsid w:val="007B01E6"/>
    <w:rsid w:val="007B4DD4"/>
    <w:rsid w:val="00847BEA"/>
    <w:rsid w:val="008575DE"/>
    <w:rsid w:val="00881F4C"/>
    <w:rsid w:val="00920960"/>
    <w:rsid w:val="00935A13"/>
    <w:rsid w:val="009A33EA"/>
    <w:rsid w:val="009E00B4"/>
    <w:rsid w:val="00A456FD"/>
    <w:rsid w:val="00A70D8E"/>
    <w:rsid w:val="00A907A2"/>
    <w:rsid w:val="00A95715"/>
    <w:rsid w:val="00AE4252"/>
    <w:rsid w:val="00B553AA"/>
    <w:rsid w:val="00BA74D4"/>
    <w:rsid w:val="00BA7836"/>
    <w:rsid w:val="00BB5845"/>
    <w:rsid w:val="00BC5B0F"/>
    <w:rsid w:val="00BF163B"/>
    <w:rsid w:val="00C47A42"/>
    <w:rsid w:val="00CA477C"/>
    <w:rsid w:val="00CD68E0"/>
    <w:rsid w:val="00CF52D2"/>
    <w:rsid w:val="00D26A75"/>
    <w:rsid w:val="00D51585"/>
    <w:rsid w:val="00D56D02"/>
    <w:rsid w:val="00DF4845"/>
    <w:rsid w:val="00E12393"/>
    <w:rsid w:val="00E4573D"/>
    <w:rsid w:val="00E9041B"/>
    <w:rsid w:val="00F1304B"/>
    <w:rsid w:val="00F44423"/>
    <w:rsid w:val="00F76506"/>
    <w:rsid w:val="00F87DFD"/>
    <w:rsid w:val="00FA49B3"/>
    <w:rsid w:val="00FC2919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1AC508"/>
  <w15:chartTrackingRefBased/>
  <w15:docId w15:val="{0FEE9E76-C594-47A9-8F4C-9C37A371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A15AA"/>
    <w:pPr>
      <w:spacing w:after="160" w:line="25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15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EA"/>
  </w:style>
  <w:style w:type="paragraph" w:styleId="Pidipagina">
    <w:name w:val="footer"/>
    <w:basedOn w:val="Normale"/>
    <w:link w:val="PidipaginaCarattere"/>
    <w:uiPriority w:val="99"/>
    <w:unhideWhenUsed/>
    <w:rsid w:val="00847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BEA"/>
  </w:style>
  <w:style w:type="character" w:styleId="Collegamentoipertestuale">
    <w:name w:val="Hyperlink"/>
    <w:uiPriority w:val="99"/>
    <w:rsid w:val="005B5BED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81F4C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39"/>
    <w:rsid w:val="003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15A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evenet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iveracquaprocurement.bravosolu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quevenete.it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raise\Desktop\Carta%20intestata\Quadricromia-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566E-1A1D-43E5-BCCA-8BCF3E7D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Quadricromia-4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Raise Laura</dc:creator>
  <cp:keywords/>
  <dc:description/>
  <cp:lastModifiedBy>Raise Laura</cp:lastModifiedBy>
  <cp:revision>4</cp:revision>
  <cp:lastPrinted>2019-12-11T14:44:00Z</cp:lastPrinted>
  <dcterms:created xsi:type="dcterms:W3CDTF">2020-05-04T12:27:00Z</dcterms:created>
  <dcterms:modified xsi:type="dcterms:W3CDTF">2020-05-04T12:58:00Z</dcterms:modified>
</cp:coreProperties>
</file>