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C7B" w:rsidRPr="005275B0" w:rsidRDefault="00801C7B" w:rsidP="00801C7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801C7B" w:rsidRPr="005275B0" w:rsidRDefault="00801C7B" w:rsidP="00801C7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801C7B" w:rsidRPr="005275B0" w:rsidRDefault="00801C7B" w:rsidP="00801C7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801C7B" w:rsidRPr="005275B0" w:rsidRDefault="00801C7B" w:rsidP="00801C7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801C7B" w:rsidRPr="005275B0" w:rsidRDefault="00801C7B" w:rsidP="00801C7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8"/>
        <w:gridCol w:w="4961"/>
        <w:gridCol w:w="1986"/>
        <w:gridCol w:w="2306"/>
      </w:tblGrid>
      <w:tr w:rsidR="00801C7B" w:rsidRPr="00366E1E" w:rsidTr="00EF2A30">
        <w:trPr>
          <w:trHeight w:val="516"/>
        </w:trPr>
        <w:tc>
          <w:tcPr>
            <w:tcW w:w="406" w:type="pct"/>
            <w:shd w:val="clear" w:color="auto" w:fill="auto"/>
          </w:tcPr>
          <w:p w:rsidR="00801C7B" w:rsidRPr="00366E1E" w:rsidRDefault="00801C7B" w:rsidP="00EF2A30">
            <w:pPr>
              <w:rPr>
                <w:rFonts w:ascii="Cambria" w:hAnsi="Cambria" w:cs="Tahoma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2463" w:type="pct"/>
            <w:shd w:val="clear" w:color="auto" w:fill="auto"/>
          </w:tcPr>
          <w:p w:rsidR="00801C7B" w:rsidRPr="00366E1E" w:rsidRDefault="00801C7B" w:rsidP="00EF2A30">
            <w:pPr>
              <w:rPr>
                <w:rFonts w:ascii="Cambria" w:hAnsi="Cambria" w:cs="Tahoma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986" w:type="pct"/>
            <w:shd w:val="clear" w:color="auto" w:fill="auto"/>
          </w:tcPr>
          <w:p w:rsidR="00801C7B" w:rsidRPr="00366E1E" w:rsidRDefault="00801C7B" w:rsidP="00EF2A30">
            <w:pPr>
              <w:rPr>
                <w:rFonts w:ascii="Cambria" w:hAnsi="Cambria" w:cs="Tahoma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1145" w:type="pct"/>
            <w:shd w:val="clear" w:color="auto" w:fill="auto"/>
          </w:tcPr>
          <w:p w:rsidR="00801C7B" w:rsidRPr="00366E1E" w:rsidRDefault="00801C7B" w:rsidP="00EF2A30">
            <w:pPr>
              <w:rPr>
                <w:rFonts w:ascii="Cambria" w:hAnsi="Cambria" w:cs="Tahoma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801C7B" w:rsidRPr="00BB0439" w:rsidTr="00EF2A30">
        <w:trPr>
          <w:trHeight w:val="516"/>
        </w:trPr>
        <w:tc>
          <w:tcPr>
            <w:tcW w:w="406" w:type="pct"/>
            <w:shd w:val="clear" w:color="auto" w:fill="auto"/>
          </w:tcPr>
          <w:p w:rsidR="00801C7B" w:rsidRPr="00366E1E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2463" w:type="pct"/>
            <w:shd w:val="clear" w:color="auto" w:fill="auto"/>
          </w:tcPr>
          <w:p w:rsidR="00801C7B" w:rsidRPr="00BB0439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ID16PRO011 procedura aperta finalizzata alla conclusione di un accordo quadro per l’affidamento della fornitura di sistemi per elettrostimolazione midollare, periferica e nervo-occipitaleperiferica e nervo occipitale.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€ 2.125.313,80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€ 779.281,73 per opzioni contrattuali)</w:t>
            </w:r>
          </w:p>
        </w:tc>
      </w:tr>
      <w:tr w:rsidR="00801C7B" w:rsidRPr="00BB0439" w:rsidTr="00EF2A30">
        <w:trPr>
          <w:trHeight w:val="516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2463" w:type="pct"/>
            <w:shd w:val="clear" w:color="auto" w:fill="auto"/>
          </w:tcPr>
          <w:p w:rsidR="00801C7B" w:rsidRPr="00BB0439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PC17SER009 procedura aperta per la stipula di una convenzione per l’affidamento del servizio di assistenza infermieristica domiciliare integrata del distretto sanitario di Udine ed altri servizi di natura infermieristica a favore di altre strutture dell’Azienda Sanitaria Universitaria Integrata di Udine.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€ 10.734.150,00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€ 3.220.245,00 per opzioni contrattuali)</w:t>
            </w:r>
          </w:p>
        </w:tc>
      </w:tr>
      <w:tr w:rsidR="00801C7B" w:rsidRPr="00BB0439" w:rsidTr="00EF2A30">
        <w:trPr>
          <w:trHeight w:val="516"/>
        </w:trPr>
        <w:tc>
          <w:tcPr>
            <w:tcW w:w="406" w:type="pct"/>
            <w:shd w:val="clear" w:color="auto" w:fill="auto"/>
          </w:tcPr>
          <w:p w:rsidR="00801C7B" w:rsidRPr="00366E1E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2463" w:type="pct"/>
            <w:shd w:val="clear" w:color="auto" w:fill="auto"/>
          </w:tcPr>
          <w:p w:rsidR="00801C7B" w:rsidRPr="00BB0439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ID17ECO002 procedura aperta per la stipula di una convenzione per l’affidamento della fornitura di materiale informatico.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€ 155.949,00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€ 57.181,30 per opzioni contrattuali)</w:t>
            </w:r>
          </w:p>
        </w:tc>
      </w:tr>
      <w:tr w:rsidR="00801C7B" w:rsidRPr="00BB0439" w:rsidTr="00EF2A30">
        <w:trPr>
          <w:trHeight w:val="516"/>
        </w:trPr>
        <w:tc>
          <w:tcPr>
            <w:tcW w:w="406" w:type="pct"/>
            <w:shd w:val="clear" w:color="auto" w:fill="auto"/>
          </w:tcPr>
          <w:p w:rsidR="00801C7B" w:rsidRPr="00366E1E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2463" w:type="pct"/>
            <w:shd w:val="clear" w:color="auto" w:fill="auto"/>
          </w:tcPr>
          <w:p w:rsidR="00801C7B" w:rsidRPr="00BB0439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ID14FAR006.2 procedura aperta per la stipula di una convenzione per l’affidamento della fornitura di viscoelastici e coloranti.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€ 326.240,00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€ 146.808,00 per opzioni contrattuali)</w:t>
            </w:r>
          </w:p>
        </w:tc>
      </w:tr>
      <w:tr w:rsidR="00801C7B" w:rsidRPr="00BB0439" w:rsidTr="00EF2A30">
        <w:trPr>
          <w:trHeight w:val="390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2463" w:type="pct"/>
            <w:shd w:val="clear" w:color="auto" w:fill="auto"/>
          </w:tcPr>
          <w:p w:rsidR="00801C7B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ID13PRE021 procedura aperta per la stipula di una convenzione per l’affidamento della fornitura di “materiale di consumo per apparecchiature di proprietà”.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€ 9.702.092,42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€ 6.468.061,61 per opzioni contrattuali)</w:t>
            </w:r>
          </w:p>
        </w:tc>
      </w:tr>
      <w:tr w:rsidR="00801C7B" w:rsidRPr="00BB0439" w:rsidTr="00EF2A30">
        <w:trPr>
          <w:trHeight w:val="240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2463" w:type="pct"/>
            <w:shd w:val="clear" w:color="auto" w:fill="auto"/>
          </w:tcPr>
          <w:p w:rsidR="00801C7B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ID14PRE028.1 procedura aperta per la stipula di una convenzione per l’affidamento della fornitura di materiali per traumatologia.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€ 1.302.582,95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€ 586.162,33 per opzioni contrattuali)</w:t>
            </w:r>
          </w:p>
        </w:tc>
      </w:tr>
      <w:tr w:rsidR="00801C7B" w:rsidRPr="00BB0439" w:rsidTr="00EF2A30">
        <w:trPr>
          <w:trHeight w:val="135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2463" w:type="pct"/>
            <w:shd w:val="clear" w:color="auto" w:fill="auto"/>
          </w:tcPr>
          <w:p w:rsidR="00801C7B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ID17ECO001 procedura aperta per la stipula di una convenzione per l’affidamento della fornitura di materiale in TNT non sterile.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€ 2.736.412,75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€ 1.003.351,34 per opzioni contrattuali)</w:t>
            </w:r>
          </w:p>
        </w:tc>
      </w:tr>
      <w:tr w:rsidR="00801C7B" w:rsidRPr="00BB0439" w:rsidTr="00EF2A30">
        <w:trPr>
          <w:trHeight w:val="135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h</w:t>
            </w:r>
          </w:p>
        </w:tc>
        <w:tc>
          <w:tcPr>
            <w:tcW w:w="2463" w:type="pct"/>
            <w:shd w:val="clear" w:color="auto" w:fill="auto"/>
          </w:tcPr>
          <w:p w:rsidR="00801C7B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ID15PRE004.1 procedura aperta per la stipula di una convenzione per l’affidamento della fornitura di medicazioni avanzate e speciali.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€ 851.750,69 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€ 312.308,59 per opzioni contrattuali)</w:t>
            </w:r>
          </w:p>
        </w:tc>
      </w:tr>
      <w:tr w:rsidR="00801C7B" w:rsidRPr="00BB0439" w:rsidTr="00EF2A30">
        <w:trPr>
          <w:trHeight w:val="108"/>
        </w:trPr>
        <w:tc>
          <w:tcPr>
            <w:tcW w:w="406" w:type="pct"/>
            <w:shd w:val="clear" w:color="auto" w:fill="auto"/>
          </w:tcPr>
          <w:p w:rsidR="00801C7B" w:rsidRDefault="00801C7B" w:rsidP="00EF2A30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</w:t>
            </w:r>
          </w:p>
        </w:tc>
        <w:tc>
          <w:tcPr>
            <w:tcW w:w="2463" w:type="pct"/>
            <w:shd w:val="clear" w:color="auto" w:fill="auto"/>
          </w:tcPr>
          <w:p w:rsidR="00801C7B" w:rsidRDefault="00801C7B" w:rsidP="00EF2A30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ID16PRE015 procedura aperta per la stipula di una convenzione per l’affidamento della fornitura di dispositivi emostatici e sigillanti.</w:t>
            </w:r>
          </w:p>
        </w:tc>
        <w:tc>
          <w:tcPr>
            <w:tcW w:w="986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€ 2.906.464,21</w:t>
            </w:r>
          </w:p>
        </w:tc>
        <w:tc>
          <w:tcPr>
            <w:tcW w:w="1145" w:type="pct"/>
            <w:shd w:val="clear" w:color="auto" w:fill="auto"/>
          </w:tcPr>
          <w:p w:rsidR="00801C7B" w:rsidRPr="00BB0439" w:rsidRDefault="00801C7B" w:rsidP="00EF2A30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€ 1.065.703,54 per opzioni contrattuali)</w:t>
            </w:r>
          </w:p>
        </w:tc>
      </w:tr>
    </w:tbl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15/06/2017.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19/06/2017 per le gare a-b-d, il giorno 20/06/2017 per la gara c, il giorno 21/06/2017 per la gara e, il giorno 22/06/2017 per la gara f, il giorno 23/06/2017 per la gara h, il giorno 26/06/2017 per la gara i e il giorno 27/06/2017 per la gara g,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801C7B" w:rsidRPr="005275B0" w:rsidRDefault="00801C7B" w:rsidP="00801C7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lastRenderedPageBreak/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>18/04/2017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57648F">
        <w:rPr>
          <w:rFonts w:ascii="Cambria" w:hAnsi="Cambria" w:cs="Tahoma"/>
          <w:color w:val="000000"/>
          <w:sz w:val="22"/>
          <w:szCs w:val="22"/>
        </w:rPr>
        <w:t>21/04/2017</w:t>
      </w:r>
    </w:p>
    <w:p w:rsidR="00801C7B" w:rsidRDefault="00801C7B" w:rsidP="00801C7B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801C7B" w:rsidRDefault="00801C7B" w:rsidP="00801C7B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F61F2" w:rsidRDefault="002F61F2"/>
    <w:sectPr w:rsidR="002F61F2" w:rsidSect="002F61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801C7B"/>
    <w:rsid w:val="002C061F"/>
    <w:rsid w:val="002F61F2"/>
    <w:rsid w:val="0057648F"/>
    <w:rsid w:val="0080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1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2017-04-18T10:35:00Z</dcterms:created>
  <dcterms:modified xsi:type="dcterms:W3CDTF">2017-04-21T08:58:00Z</dcterms:modified>
</cp:coreProperties>
</file>