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81A" w:rsidRPr="005275B0" w:rsidRDefault="0000481A" w:rsidP="0000481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00481A" w:rsidRPr="005275B0" w:rsidRDefault="0000481A" w:rsidP="0000481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00481A" w:rsidRPr="005275B0" w:rsidRDefault="0000481A" w:rsidP="0000481A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00481A" w:rsidRPr="005275B0" w:rsidRDefault="0000481A" w:rsidP="0000481A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00481A" w:rsidRPr="005275B0" w:rsidRDefault="0000481A" w:rsidP="0000481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00481A" w:rsidRDefault="0000481A" w:rsidP="0000481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</w:t>
      </w:r>
      <w:r>
        <w:rPr>
          <w:rFonts w:ascii="Cambria" w:hAnsi="Cambria" w:cs="Tahoma"/>
          <w:color w:val="000000"/>
          <w:sz w:val="22"/>
          <w:szCs w:val="22"/>
        </w:rPr>
        <w:t xml:space="preserve">a CENTRALE UNICA DI COMMITTENZA REGIONALE, CUC, soggetto aggregatore della Regione Autonoma Friuli Venezia Giulia, 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gare a procedura aperta ai sensi del D.Lgs.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per </w:t>
      </w:r>
      <w:r>
        <w:rPr>
          <w:rFonts w:ascii="Cambria" w:hAnsi="Cambria" w:cs="Tahoma"/>
          <w:color w:val="000000"/>
          <w:sz w:val="22"/>
          <w:szCs w:val="22"/>
        </w:rPr>
        <w:t xml:space="preserve">i </w:t>
      </w:r>
      <w:r w:rsidRPr="005275B0">
        <w:rPr>
          <w:rFonts w:ascii="Cambria" w:hAnsi="Cambria" w:cs="Tahoma"/>
          <w:color w:val="000000"/>
          <w:sz w:val="22"/>
          <w:szCs w:val="22"/>
        </w:rPr>
        <w:t>beni di seguito indicati:</w:t>
      </w:r>
    </w:p>
    <w:tbl>
      <w:tblPr>
        <w:tblW w:w="4946" w:type="pct"/>
        <w:tblCellMar>
          <w:left w:w="0" w:type="dxa"/>
          <w:right w:w="0" w:type="dxa"/>
        </w:tblCellMar>
        <w:tblLook w:val="04A0"/>
      </w:tblPr>
      <w:tblGrid>
        <w:gridCol w:w="883"/>
        <w:gridCol w:w="4328"/>
        <w:gridCol w:w="2127"/>
        <w:gridCol w:w="2410"/>
      </w:tblGrid>
      <w:tr w:rsidR="0000481A" w:rsidTr="00CA4427">
        <w:tc>
          <w:tcPr>
            <w:tcW w:w="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481A" w:rsidRPr="00C80FC4" w:rsidRDefault="0000481A" w:rsidP="00CA4427">
            <w:pPr>
              <w:rPr>
                <w:rFonts w:ascii="Cambria" w:eastAsia="Calibri" w:hAnsi="Cambria" w:cs="Calibri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GARA</w:t>
            </w:r>
          </w:p>
        </w:tc>
        <w:tc>
          <w:tcPr>
            <w:tcW w:w="222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481A" w:rsidRPr="00C80FC4" w:rsidRDefault="0000481A" w:rsidP="00CA4427">
            <w:pPr>
              <w:rPr>
                <w:rFonts w:ascii="Cambria" w:eastAsia="Calibri" w:hAnsi="Cambria" w:cs="Calibri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OGGETTO</w:t>
            </w:r>
          </w:p>
        </w:tc>
        <w:tc>
          <w:tcPr>
            <w:tcW w:w="109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481A" w:rsidRPr="00C80FC4" w:rsidRDefault="0000481A" w:rsidP="00CA4427">
            <w:pPr>
              <w:rPr>
                <w:rFonts w:ascii="Cambria" w:eastAsia="Calibri" w:hAnsi="Cambria" w:cs="Calibri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IMPORTO PRESUNTO</w:t>
            </w:r>
          </w:p>
        </w:tc>
        <w:tc>
          <w:tcPr>
            <w:tcW w:w="123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481A" w:rsidRPr="00C80FC4" w:rsidRDefault="0000481A" w:rsidP="00CA4427">
            <w:pPr>
              <w:rPr>
                <w:rFonts w:ascii="Cambria" w:eastAsia="Calibri" w:hAnsi="Cambria" w:cs="Calibri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OPZIONI CONTRATTUALI </w:t>
            </w:r>
          </w:p>
        </w:tc>
      </w:tr>
      <w:tr w:rsidR="0000481A" w:rsidTr="00CA4427">
        <w:trPr>
          <w:trHeight w:val="1470"/>
        </w:trPr>
        <w:tc>
          <w:tcPr>
            <w:tcW w:w="45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481A" w:rsidRPr="00722B9C" w:rsidRDefault="0000481A" w:rsidP="00CA4427">
            <w:pPr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a</w:t>
            </w:r>
          </w:p>
        </w:tc>
        <w:tc>
          <w:tcPr>
            <w:tcW w:w="222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481A" w:rsidRPr="00722B9C" w:rsidRDefault="0000481A" w:rsidP="00CA4427">
            <w:pPr>
              <w:jc w:val="both"/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ID16PRE023 CUC procedura aperta per la stipula di una convenzione per l’affidamento della fornitura di aghi, stent e altro materiale per radiologia interventistica e neuroradiologia.</w:t>
            </w:r>
          </w:p>
        </w:tc>
        <w:tc>
          <w:tcPr>
            <w:tcW w:w="109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481A" w:rsidRPr="00722B9C" w:rsidRDefault="0000481A" w:rsidP="00CA4427">
            <w:pPr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€ 15.654.669,70</w:t>
            </w:r>
          </w:p>
        </w:tc>
        <w:tc>
          <w:tcPr>
            <w:tcW w:w="123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481A" w:rsidRPr="00722B9C" w:rsidRDefault="0000481A" w:rsidP="00CA4427">
            <w:pPr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(+ € 14.871.936,22 per opzioni contrattuali)</w:t>
            </w:r>
          </w:p>
        </w:tc>
      </w:tr>
      <w:tr w:rsidR="0000481A" w:rsidTr="00CA4427">
        <w:trPr>
          <w:trHeight w:val="1140"/>
        </w:trPr>
        <w:tc>
          <w:tcPr>
            <w:tcW w:w="45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481A" w:rsidRPr="00722B9C" w:rsidRDefault="0000481A" w:rsidP="00CA4427">
            <w:pPr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b</w:t>
            </w:r>
          </w:p>
        </w:tc>
        <w:tc>
          <w:tcPr>
            <w:tcW w:w="222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481A" w:rsidRDefault="0000481A" w:rsidP="00CA4427">
            <w:pPr>
              <w:jc w:val="both"/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ID16PRE024 CUC procedura aperta per la stipula di una convenzione per l’affidamento di aghi e altro materiale per oftalmologia.</w:t>
            </w:r>
          </w:p>
        </w:tc>
        <w:tc>
          <w:tcPr>
            <w:tcW w:w="10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481A" w:rsidRDefault="0000481A" w:rsidP="00CA4427">
            <w:pPr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€ 5.461.354,34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481A" w:rsidRDefault="0000481A" w:rsidP="00CA4427">
            <w:pPr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(+ € 2.002.496,59 per opzioni contrattuali)</w:t>
            </w:r>
          </w:p>
        </w:tc>
      </w:tr>
      <w:tr w:rsidR="0000481A" w:rsidTr="00CA4427">
        <w:trPr>
          <w:trHeight w:val="489"/>
        </w:trPr>
        <w:tc>
          <w:tcPr>
            <w:tcW w:w="45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481A" w:rsidRDefault="0000481A" w:rsidP="00CA4427">
            <w:pPr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c</w:t>
            </w:r>
          </w:p>
        </w:tc>
        <w:tc>
          <w:tcPr>
            <w:tcW w:w="222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481A" w:rsidRDefault="0000481A" w:rsidP="00CA4427">
            <w:pPr>
              <w:jc w:val="both"/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ID16PRE019 CUC procedura aperta per la stipula di una convenzione per l’affidamento della fornitura in service giornaliero di un apparecchio per attività di crioterapia.</w:t>
            </w:r>
          </w:p>
        </w:tc>
        <w:tc>
          <w:tcPr>
            <w:tcW w:w="10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481A" w:rsidRDefault="0000481A" w:rsidP="00CA4427">
            <w:pPr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€ 706.400,00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481A" w:rsidRDefault="0000481A" w:rsidP="00CA4427">
            <w:pPr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(+ € 317.880,00 per opzioni contrattuali)</w:t>
            </w:r>
          </w:p>
        </w:tc>
      </w:tr>
    </w:tbl>
    <w:p w:rsidR="0000481A" w:rsidRPr="005275B0" w:rsidRDefault="0000481A" w:rsidP="0000481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00481A" w:rsidRPr="005275B0" w:rsidRDefault="0000481A" w:rsidP="0000481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00481A" w:rsidRPr="005275B0" w:rsidRDefault="0000481A" w:rsidP="0000481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</w:t>
      </w:r>
      <w:r>
        <w:rPr>
          <w:rFonts w:ascii="Cambria" w:hAnsi="Cambria" w:cs="Tahoma"/>
          <w:color w:val="000000"/>
          <w:sz w:val="22"/>
          <w:szCs w:val="22"/>
        </w:rPr>
        <w:t>l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 xml:space="preserve">Pozzuolo n. 330 palazzina B piano terra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 01/06/2017. La seduta pubblica di apertura dei plichi pervenuti è fissata il giorno               05/06/2017 per la gara c, il giorno 06/06/2017 per la gara b e il giorno 07/06/2017 per la gara a, presso la sede dell’Egas.                                                                             </w:t>
      </w:r>
    </w:p>
    <w:p w:rsidR="0000481A" w:rsidRPr="005275B0" w:rsidRDefault="0000481A" w:rsidP="0000481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</w:p>
    <w:p w:rsidR="0000481A" w:rsidRPr="005275B0" w:rsidRDefault="0000481A" w:rsidP="0000481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Il Bando integrale di gara è stato spedito all’Ufficio delle Pubblicazioni Ufficiali della Commissione il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</w:p>
    <w:p w:rsidR="0000481A" w:rsidRPr="005275B0" w:rsidRDefault="0000481A" w:rsidP="0000481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giorno </w:t>
      </w:r>
      <w:r>
        <w:rPr>
          <w:rFonts w:ascii="Cambria" w:hAnsi="Cambria" w:cs="Tahoma"/>
          <w:color w:val="000000"/>
          <w:sz w:val="22"/>
          <w:szCs w:val="22"/>
        </w:rPr>
        <w:t xml:space="preserve">18/04/2017 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e ricevuto nella stessa data. Udine, </w:t>
      </w:r>
      <w:r>
        <w:rPr>
          <w:rFonts w:ascii="Cambria" w:hAnsi="Cambria" w:cs="Tahoma"/>
          <w:color w:val="000000"/>
          <w:sz w:val="22"/>
          <w:szCs w:val="22"/>
        </w:rPr>
        <w:t xml:space="preserve">  </w:t>
      </w:r>
      <w:r w:rsidR="001B1B4E">
        <w:rPr>
          <w:rFonts w:ascii="Cambria" w:hAnsi="Cambria" w:cs="Tahoma"/>
          <w:color w:val="000000"/>
          <w:sz w:val="22"/>
          <w:szCs w:val="22"/>
        </w:rPr>
        <w:t>21/04/2017</w:t>
      </w:r>
    </w:p>
    <w:p w:rsidR="0000481A" w:rsidRPr="00BD2D67" w:rsidRDefault="0000481A" w:rsidP="0000481A">
      <w:pPr>
        <w:jc w:val="both"/>
        <w:rPr>
          <w:rFonts w:ascii="Cambria" w:hAnsi="Cambria"/>
          <w:sz w:val="22"/>
          <w:szCs w:val="22"/>
        </w:rPr>
      </w:pPr>
      <w:r w:rsidRPr="00BD2D67">
        <w:rPr>
          <w:rFonts w:ascii="Cambria" w:hAnsi="Cambria" w:cs="Tahoma"/>
          <w:color w:val="000000"/>
          <w:sz w:val="22"/>
          <w:szCs w:val="22"/>
        </w:rPr>
        <w:t>Il Direttore Soc. Gestione e Sviluppo strategie centralizzate di gara dr.ssa Elena Pitton</w:t>
      </w:r>
    </w:p>
    <w:p w:rsidR="0000481A" w:rsidRPr="00BD2D67" w:rsidRDefault="0000481A" w:rsidP="0000481A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00481A" w:rsidRPr="005275B0" w:rsidRDefault="0000481A" w:rsidP="0000481A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00481A" w:rsidRPr="00DF459E" w:rsidRDefault="0000481A" w:rsidP="0000481A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B44949" w:rsidRDefault="00B44949"/>
    <w:sectPr w:rsidR="00B44949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00481A"/>
    <w:rsid w:val="0000481A"/>
    <w:rsid w:val="001B1B4E"/>
    <w:rsid w:val="002B3D1A"/>
    <w:rsid w:val="00B44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048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assunta.rivelli</dc:creator>
  <cp:lastModifiedBy>assunta.rivelli</cp:lastModifiedBy>
  <cp:revision>2</cp:revision>
  <dcterms:created xsi:type="dcterms:W3CDTF">2017-04-18T10:28:00Z</dcterms:created>
  <dcterms:modified xsi:type="dcterms:W3CDTF">2017-04-21T08:59:00Z</dcterms:modified>
</cp:coreProperties>
</file>