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9506CA" w:rsidRPr="009506CA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 soggetto aggregatore della Regione Autonoma Friuli Venezia Giulia, </w:t>
      </w:r>
      <w:r w:rsidR="002F24ED">
        <w:rPr>
          <w:rFonts w:ascii="Cambria" w:hAnsi="Cambria" w:cs="Tahoma"/>
          <w:color w:val="000000"/>
          <w:sz w:val="22"/>
          <w:szCs w:val="22"/>
        </w:rPr>
        <w:t>gara a procedura aperta ID19FAR005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gara a procedura aperta, </w:t>
      </w:r>
      <w:r w:rsidR="002F24ED">
        <w:rPr>
          <w:rFonts w:ascii="Cambria" w:hAnsi="Cambria" w:cs="Tahoma"/>
          <w:color w:val="000000"/>
          <w:sz w:val="22"/>
          <w:szCs w:val="22"/>
        </w:rPr>
        <w:t>finalizzata alla conclusione di un accordo quadro per l’affidamento della fornitura di farmaci esteri.</w:t>
      </w:r>
      <w:r w:rsidR="009506CA" w:rsidRPr="009506CA">
        <w:t xml:space="preserve"> </w:t>
      </w:r>
      <w:r w:rsidR="002F24ED" w:rsidRPr="002F24ED">
        <w:rPr>
          <w:rFonts w:ascii="Cambria" w:hAnsi="Cambria"/>
          <w:sz w:val="22"/>
          <w:szCs w:val="22"/>
        </w:rPr>
        <w:t>€ 2.971.183,53 + € 1.089.433,96 per opzioni contrattuali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. Scadenza </w:t>
      </w:r>
      <w:r w:rsidR="00F90743">
        <w:rPr>
          <w:rFonts w:ascii="Cambria" w:hAnsi="Cambria" w:cs="Tahoma"/>
          <w:color w:val="000000"/>
          <w:sz w:val="22"/>
          <w:szCs w:val="22"/>
        </w:rPr>
        <w:t>04/11/2019 ore 12:00 – Apertura 05/11/2019 ore 09:30.</w:t>
      </w:r>
      <w:bookmarkStart w:id="0" w:name="_GoBack"/>
      <w:bookmarkEnd w:id="0"/>
    </w:p>
    <w:p w:rsidR="00D505E0" w:rsidRDefault="00A4033A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>Il Direttore SOC Approvvigionamenti centralizzati e Acquisti on Demand</w:t>
      </w:r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2F24ED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  <w:rsid w:val="00F9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F334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9</cp:revision>
  <dcterms:created xsi:type="dcterms:W3CDTF">2017-10-12T06:37:00Z</dcterms:created>
  <dcterms:modified xsi:type="dcterms:W3CDTF">2019-10-02T13:19:00Z</dcterms:modified>
</cp:coreProperties>
</file>