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AC" w:rsidRPr="000C1FBA" w:rsidRDefault="00D02FAC" w:rsidP="00D02FAC">
      <w:pPr>
        <w:spacing w:after="0" w:line="240" w:lineRule="auto"/>
        <w:jc w:val="both"/>
        <w:rPr>
          <w:b/>
        </w:rPr>
      </w:pPr>
      <w:r w:rsidRPr="000C1FBA">
        <w:rPr>
          <w:b/>
        </w:rPr>
        <w:t xml:space="preserve">Avviso di aggiudicazione di appalto </w:t>
      </w:r>
    </w:p>
    <w:p w:rsidR="00D02FAC" w:rsidRPr="000C1FBA" w:rsidRDefault="00D02FAC" w:rsidP="00D02FAC">
      <w:pPr>
        <w:spacing w:after="0" w:line="240" w:lineRule="auto"/>
        <w:jc w:val="both"/>
      </w:pPr>
      <w:r w:rsidRPr="000C1FBA">
        <w:t xml:space="preserve">Risultati della procedura di appalto: </w:t>
      </w:r>
      <w:r>
        <w:t>Servizio</w:t>
      </w:r>
    </w:p>
    <w:p w:rsidR="00D02FAC" w:rsidRPr="000C1FBA" w:rsidRDefault="00D02FAC" w:rsidP="00D02FAC">
      <w:pPr>
        <w:spacing w:after="0" w:line="240" w:lineRule="auto"/>
        <w:jc w:val="both"/>
        <w:rPr>
          <w:b/>
        </w:rPr>
      </w:pPr>
      <w:r w:rsidRPr="000C1FBA">
        <w:rPr>
          <w:b/>
        </w:rPr>
        <w:t>Sezione I: Ente aggiudicatore</w:t>
      </w:r>
    </w:p>
    <w:p w:rsidR="00D02FAC" w:rsidRPr="000C1FBA" w:rsidRDefault="00D02FAC" w:rsidP="00D02FAC">
      <w:pPr>
        <w:spacing w:after="0" w:line="240" w:lineRule="auto"/>
        <w:jc w:val="both"/>
      </w:pPr>
      <w:r w:rsidRPr="000C1FBA">
        <w:t xml:space="preserve">I.1)Denominazione e indirizzi: TRENORD SRL - PIAZZALE CADORNA 14, MILANO – 20123 – Italia - Persona di contatto: Dott.ssa Sarah Laquagni - Tel.: +39 0285114250 - E-mail: </w:t>
      </w:r>
      <w:r w:rsidRPr="000C1FBA">
        <w:rPr>
          <w:color w:val="0000FF" w:themeColor="hyperlink"/>
          <w:u w:val="single"/>
        </w:rPr>
        <w:t>gare.</w:t>
      </w:r>
      <w:hyperlink r:id="rId5" w:history="1">
        <w:r w:rsidRPr="000C1FBA">
          <w:rPr>
            <w:color w:val="0000FF" w:themeColor="hyperlink"/>
            <w:u w:val="single"/>
          </w:rPr>
          <w:t>trenord@legalmail.it</w:t>
        </w:r>
      </w:hyperlink>
      <w:r w:rsidRPr="000C1FBA">
        <w:t xml:space="preserve"> Fax: +39 0285114621 - Codice NUTS: ITC4C. Indirizzi Internet: Indirizzo principale: </w:t>
      </w:r>
      <w:hyperlink r:id="rId6" w:history="1">
        <w:r w:rsidRPr="000C1FBA">
          <w:rPr>
            <w:color w:val="0000FF" w:themeColor="hyperlink"/>
            <w:u w:val="single"/>
          </w:rPr>
          <w:t>http://www.trenord.it</w:t>
        </w:r>
      </w:hyperlink>
      <w:r w:rsidRPr="000C1FBA">
        <w:t xml:space="preserve">. Indirizzo del profilo di committente: </w:t>
      </w:r>
      <w:hyperlink r:id="rId7" w:history="1">
        <w:r w:rsidRPr="000C1FBA">
          <w:rPr>
            <w:color w:val="0000FF" w:themeColor="hyperlink"/>
            <w:u w:val="single"/>
          </w:rPr>
          <w:t>http://www.trenord.it</w:t>
        </w:r>
      </w:hyperlink>
      <w:r w:rsidRPr="000C1FBA">
        <w:t xml:space="preserve">. </w:t>
      </w:r>
    </w:p>
    <w:p w:rsidR="00D02FAC" w:rsidRPr="000C1FBA" w:rsidRDefault="00D02FAC" w:rsidP="00D02FAC">
      <w:pPr>
        <w:spacing w:after="0" w:line="240" w:lineRule="auto"/>
        <w:jc w:val="both"/>
      </w:pPr>
      <w:r w:rsidRPr="000C1FBA">
        <w:t>I.2</w:t>
      </w:r>
      <w:proofErr w:type="gramStart"/>
      <w:r w:rsidRPr="000C1FBA">
        <w:t>)</w:t>
      </w:r>
      <w:proofErr w:type="gramEnd"/>
      <w:r w:rsidRPr="000C1FBA">
        <w:t xml:space="preserve"> Appalto congiunto</w:t>
      </w:r>
    </w:p>
    <w:p w:rsidR="00D02FAC" w:rsidRPr="000C1FBA" w:rsidRDefault="00D02FAC" w:rsidP="00D02FAC">
      <w:pPr>
        <w:spacing w:after="0" w:line="240" w:lineRule="auto"/>
        <w:jc w:val="both"/>
      </w:pPr>
      <w:r w:rsidRPr="000C1FBA">
        <w:t>I.6</w:t>
      </w:r>
      <w:proofErr w:type="gramStart"/>
      <w:r w:rsidRPr="000C1FBA">
        <w:t>)</w:t>
      </w:r>
      <w:proofErr w:type="gramEnd"/>
      <w:r w:rsidRPr="000C1FBA">
        <w:t xml:space="preserve"> Principali settori di attività: Servizi ferroviari</w:t>
      </w:r>
    </w:p>
    <w:p w:rsidR="00D02FAC" w:rsidRPr="000C1FBA" w:rsidRDefault="00D02FAC" w:rsidP="00D02FAC">
      <w:pPr>
        <w:spacing w:after="0" w:line="240" w:lineRule="auto"/>
        <w:jc w:val="both"/>
        <w:rPr>
          <w:b/>
        </w:rPr>
      </w:pPr>
      <w:r w:rsidRPr="000C1FBA">
        <w:rPr>
          <w:b/>
        </w:rPr>
        <w:t>Sezione II: Oggetto</w:t>
      </w:r>
    </w:p>
    <w:p w:rsidR="00D02FAC" w:rsidRPr="000C1FBA" w:rsidRDefault="00D02FAC" w:rsidP="00D02FAC">
      <w:pPr>
        <w:spacing w:after="0" w:line="240" w:lineRule="auto"/>
        <w:jc w:val="both"/>
      </w:pPr>
      <w:r w:rsidRPr="000C1FBA">
        <w:t>II.1</w:t>
      </w:r>
      <w:proofErr w:type="gramStart"/>
      <w:r w:rsidRPr="000C1FBA">
        <w:t>)</w:t>
      </w:r>
      <w:proofErr w:type="gramEnd"/>
      <w:r w:rsidRPr="000C1FBA">
        <w:t xml:space="preserve"> Entità dell'appalto</w:t>
      </w:r>
    </w:p>
    <w:p w:rsidR="00D02FAC" w:rsidRDefault="00D02FAC" w:rsidP="00D02FAC">
      <w:pPr>
        <w:spacing w:after="0" w:line="240" w:lineRule="auto"/>
        <w:jc w:val="both"/>
      </w:pPr>
      <w:r w:rsidRPr="000C1FBA">
        <w:t>II.1.1</w:t>
      </w:r>
      <w:proofErr w:type="gramStart"/>
      <w:r w:rsidRPr="000C1FBA">
        <w:t>)</w:t>
      </w:r>
      <w:proofErr w:type="gramEnd"/>
      <w:r w:rsidRPr="000C1FBA">
        <w:t xml:space="preserve"> Denominazione:</w:t>
      </w:r>
      <w:r>
        <w:t xml:space="preserve"> Servizio taxi per il personale </w:t>
      </w:r>
      <w:proofErr w:type="spellStart"/>
      <w:r>
        <w:t>Trenord</w:t>
      </w:r>
      <w:proofErr w:type="spellEnd"/>
      <w:r>
        <w:t>. CIG 74104386E3</w:t>
      </w:r>
    </w:p>
    <w:p w:rsidR="00D02FAC" w:rsidRDefault="00D02FAC" w:rsidP="00D02FAC">
      <w:pPr>
        <w:spacing w:after="0" w:line="240" w:lineRule="auto"/>
        <w:jc w:val="both"/>
      </w:pPr>
      <w:r>
        <w:t>Numero di riferimento: CIG 74104386E3</w:t>
      </w:r>
    </w:p>
    <w:p w:rsidR="00D02FAC" w:rsidRDefault="00D02FAC" w:rsidP="00D02FAC">
      <w:pPr>
        <w:spacing w:after="0" w:line="240" w:lineRule="auto"/>
        <w:jc w:val="both"/>
      </w:pPr>
      <w:r>
        <w:t>II.1.2</w:t>
      </w:r>
      <w:proofErr w:type="gramStart"/>
      <w:r>
        <w:t>)</w:t>
      </w:r>
      <w:proofErr w:type="gramEnd"/>
      <w:r>
        <w:t xml:space="preserve"> Codice CPV principale: 60120000</w:t>
      </w:r>
    </w:p>
    <w:p w:rsidR="00D02FAC" w:rsidRDefault="00D02FAC" w:rsidP="00D02FAC">
      <w:pPr>
        <w:spacing w:after="0" w:line="240" w:lineRule="auto"/>
        <w:jc w:val="both"/>
      </w:pPr>
      <w:r>
        <w:t>II.1.3</w:t>
      </w:r>
      <w:proofErr w:type="gramStart"/>
      <w:r>
        <w:t>)</w:t>
      </w:r>
      <w:proofErr w:type="gramEnd"/>
      <w:r>
        <w:t xml:space="preserve"> Tipo di appalto: Servizi</w:t>
      </w:r>
    </w:p>
    <w:p w:rsidR="00D02FAC" w:rsidRDefault="00D02FAC" w:rsidP="00D02FAC">
      <w:pPr>
        <w:spacing w:after="0" w:line="240" w:lineRule="auto"/>
        <w:jc w:val="both"/>
      </w:pPr>
      <w:r>
        <w:t>II.1.4</w:t>
      </w:r>
      <w:proofErr w:type="gramStart"/>
      <w:r>
        <w:t>)</w:t>
      </w:r>
      <w:proofErr w:type="gramEnd"/>
      <w:r>
        <w:t xml:space="preserve"> Breve descrizione:</w:t>
      </w:r>
    </w:p>
    <w:p w:rsidR="00D02FAC" w:rsidRDefault="00D02FAC" w:rsidP="00D02FAC">
      <w:pPr>
        <w:spacing w:after="0" w:line="240" w:lineRule="auto"/>
        <w:jc w:val="both"/>
      </w:pPr>
      <w:r>
        <w:t xml:space="preserve">L’Appalto ha </w:t>
      </w:r>
      <w:proofErr w:type="gramStart"/>
      <w:r>
        <w:t>ad</w:t>
      </w:r>
      <w:proofErr w:type="gramEnd"/>
      <w:r>
        <w:t xml:space="preserve"> oggetto il servizio di taxi per il trasporto di personale </w:t>
      </w:r>
      <w:proofErr w:type="spellStart"/>
      <w:r>
        <w:t>Trenord</w:t>
      </w:r>
      <w:proofErr w:type="spellEnd"/>
      <w:r>
        <w:t>, da svolgersi principalmente all’interno dell’area urbana di Milano e località limitrofe, nelle tratte e secondo le modalità che saranno esplicitate all’interno della successiva Richiesta di Offerta che sarà inviata ai concorrenti che avranno superato la fase di prequalifica.</w:t>
      </w:r>
    </w:p>
    <w:p w:rsidR="00D02FAC" w:rsidRDefault="00D02FAC" w:rsidP="00D02FAC">
      <w:pPr>
        <w:spacing w:after="0" w:line="240" w:lineRule="auto"/>
        <w:jc w:val="both"/>
      </w:pPr>
      <w:r>
        <w:t xml:space="preserve">II.1.6) Informazioni </w:t>
      </w:r>
      <w:proofErr w:type="gramStart"/>
      <w:r>
        <w:t>relative ai</w:t>
      </w:r>
      <w:proofErr w:type="gramEnd"/>
      <w:r>
        <w:t xml:space="preserve"> lotti</w:t>
      </w:r>
    </w:p>
    <w:p w:rsidR="00D02FAC" w:rsidRDefault="00D02FAC" w:rsidP="00D02FAC">
      <w:pPr>
        <w:spacing w:after="0" w:line="240" w:lineRule="auto"/>
        <w:jc w:val="both"/>
      </w:pPr>
      <w:r>
        <w:t>Questo appalto è suddiviso in lotti: no</w:t>
      </w:r>
    </w:p>
    <w:p w:rsidR="00D02FAC" w:rsidRDefault="00D02FAC" w:rsidP="00D02FAC">
      <w:pPr>
        <w:spacing w:after="0" w:line="240" w:lineRule="auto"/>
        <w:jc w:val="both"/>
      </w:pPr>
      <w:r>
        <w:t>II.1.7) Valore totale dell’appalto (IVA esclusa)</w:t>
      </w:r>
    </w:p>
    <w:p w:rsidR="00D02FAC" w:rsidRDefault="00D02FAC" w:rsidP="00D02FAC">
      <w:pPr>
        <w:spacing w:after="0" w:line="240" w:lineRule="auto"/>
        <w:jc w:val="both"/>
      </w:pPr>
      <w:r>
        <w:t>II.2) Descrizione</w:t>
      </w:r>
    </w:p>
    <w:p w:rsidR="00D02FAC" w:rsidRDefault="00D02FAC" w:rsidP="00D02FAC">
      <w:pPr>
        <w:spacing w:after="0" w:line="240" w:lineRule="auto"/>
        <w:jc w:val="both"/>
      </w:pPr>
      <w:r>
        <w:t>II.2.1) Denominazione:</w:t>
      </w:r>
    </w:p>
    <w:p w:rsidR="00D02FAC" w:rsidRDefault="00D02FAC" w:rsidP="00D02FAC">
      <w:pPr>
        <w:spacing w:after="0" w:line="240" w:lineRule="auto"/>
        <w:jc w:val="both"/>
      </w:pPr>
      <w:r>
        <w:t>II.2.2) Codici CPV supplementari</w:t>
      </w:r>
    </w:p>
    <w:p w:rsidR="00D02FAC" w:rsidRDefault="00D02FAC" w:rsidP="00D02FAC">
      <w:pPr>
        <w:spacing w:after="0" w:line="240" w:lineRule="auto"/>
        <w:jc w:val="both"/>
      </w:pPr>
      <w:r>
        <w:t>II.2.3) Luogo di esecuzione</w:t>
      </w:r>
    </w:p>
    <w:p w:rsidR="00D02FAC" w:rsidRDefault="00D02FAC" w:rsidP="00D02FAC">
      <w:pPr>
        <w:spacing w:after="0" w:line="240" w:lineRule="auto"/>
        <w:jc w:val="both"/>
      </w:pPr>
      <w:r>
        <w:t>Codice NUTS: ITC4</w:t>
      </w:r>
    </w:p>
    <w:p w:rsidR="00D02FAC" w:rsidRDefault="00D02FAC" w:rsidP="00D02FAC">
      <w:pPr>
        <w:spacing w:after="0" w:line="240" w:lineRule="auto"/>
        <w:jc w:val="both"/>
      </w:pPr>
      <w:r>
        <w:t>Luogo principale di esecuzione: Lombardia.</w:t>
      </w:r>
    </w:p>
    <w:p w:rsidR="00D02FAC" w:rsidRDefault="00D02FAC" w:rsidP="00D02FAC">
      <w:pPr>
        <w:spacing w:after="0" w:line="240" w:lineRule="auto"/>
        <w:jc w:val="both"/>
      </w:pPr>
      <w:r>
        <w:t>II.2.4) Descrizione dell'appalto:</w:t>
      </w:r>
    </w:p>
    <w:p w:rsidR="00D02FAC" w:rsidRDefault="00D02FAC" w:rsidP="00D02FAC">
      <w:pPr>
        <w:spacing w:after="0" w:line="240" w:lineRule="auto"/>
        <w:jc w:val="both"/>
      </w:pPr>
      <w:r>
        <w:t>La gara non prevede suddivisione in lotti al fine di assicurare un migliore coordinamento ed una più efficace programmazione delle attività.</w:t>
      </w:r>
    </w:p>
    <w:p w:rsidR="00D02FAC" w:rsidRDefault="00D02FAC" w:rsidP="00D02FAC">
      <w:pPr>
        <w:spacing w:after="0" w:line="240" w:lineRule="auto"/>
        <w:jc w:val="both"/>
      </w:pPr>
      <w:r>
        <w:t xml:space="preserve">L'aggiudicazione avverrà mediante procedura negoziata ai sensi dell'art. 124 del </w:t>
      </w:r>
      <w:proofErr w:type="spellStart"/>
      <w:r>
        <w:t>D.Lgs.</w:t>
      </w:r>
      <w:proofErr w:type="spellEnd"/>
      <w:r>
        <w:t xml:space="preserve"> 50/2016 con aggiudicazione all'offerta economicamente più vantaggiosa.</w:t>
      </w:r>
    </w:p>
    <w:p w:rsidR="00D02FAC" w:rsidRDefault="00D02FAC" w:rsidP="00D02FAC">
      <w:pPr>
        <w:spacing w:after="0" w:line="240" w:lineRule="auto"/>
        <w:jc w:val="both"/>
      </w:pPr>
      <w:r>
        <w:t>La documentazione amministrativa e tecnica verrà inviata dalla Committente al momento della Richiesta di Offerta, che verrà trasmessa alle società che, ad esito della corrente fase di preselezione, risulteranno ammesse al prosieguo della procedura di gara.</w:t>
      </w:r>
    </w:p>
    <w:p w:rsidR="00D02FAC" w:rsidRDefault="00D02FAC" w:rsidP="00D02FAC">
      <w:pPr>
        <w:spacing w:after="0" w:line="240" w:lineRule="auto"/>
        <w:jc w:val="both"/>
      </w:pPr>
      <w:r>
        <w:t xml:space="preserve">Il criterio di aggiudicazione sarà quello dell'offerta economicamente più vantaggiosa (art. 95 </w:t>
      </w:r>
      <w:proofErr w:type="spellStart"/>
      <w:r>
        <w:t>D.Lgs.</w:t>
      </w:r>
      <w:proofErr w:type="spellEnd"/>
      <w:r>
        <w:t xml:space="preserve"> 50/16) in base ai criteri: 30 % offerta economica, 70 % offerta tecnica.</w:t>
      </w:r>
    </w:p>
    <w:p w:rsidR="00D02FAC" w:rsidRDefault="00D02FAC" w:rsidP="00D02FAC">
      <w:pPr>
        <w:spacing w:after="0" w:line="240" w:lineRule="auto"/>
        <w:jc w:val="both"/>
      </w:pPr>
      <w:r>
        <w:t>II.2.5) Criteri di aggiudicazione (Consentire la pubblicazione? sì)</w:t>
      </w:r>
    </w:p>
    <w:p w:rsidR="00D02FAC" w:rsidRDefault="00D02FAC" w:rsidP="00D02FAC">
      <w:pPr>
        <w:spacing w:after="0" w:line="240" w:lineRule="auto"/>
        <w:jc w:val="both"/>
      </w:pPr>
      <w:r>
        <w:t>Criterio di qualità - Nome: DOTAZIONE VEICOLI / Ponderazione: 15</w:t>
      </w:r>
    </w:p>
    <w:p w:rsidR="00D02FAC" w:rsidRDefault="00D02FAC" w:rsidP="00D02FAC">
      <w:pPr>
        <w:spacing w:after="0" w:line="240" w:lineRule="auto"/>
        <w:jc w:val="both"/>
      </w:pPr>
      <w:r>
        <w:t>Criterio di qualità - Nome: DOTAZIONE VEICOLI A NOVE POSTI / Ponderazione: 10</w:t>
      </w:r>
    </w:p>
    <w:p w:rsidR="00D02FAC" w:rsidRDefault="00D02FAC" w:rsidP="00D02FAC">
      <w:pPr>
        <w:spacing w:after="0" w:line="240" w:lineRule="auto"/>
        <w:jc w:val="both"/>
      </w:pPr>
      <w:r>
        <w:t>Criterio di qualità - Nome: ETÀ MEDIA VEICOLI / Ponderazione: 15</w:t>
      </w:r>
    </w:p>
    <w:p w:rsidR="00D02FAC" w:rsidRDefault="00D02FAC" w:rsidP="00D02FAC">
      <w:pPr>
        <w:spacing w:after="0" w:line="240" w:lineRule="auto"/>
        <w:jc w:val="both"/>
      </w:pPr>
      <w:r>
        <w:t>Criterio di qualità - Nome: SOSTENIBILITÀ AMBIENTALE / Ponderazione: 20</w:t>
      </w:r>
    </w:p>
    <w:p w:rsidR="00D02FAC" w:rsidRDefault="00D02FAC" w:rsidP="00D02FAC">
      <w:pPr>
        <w:spacing w:after="0" w:line="240" w:lineRule="auto"/>
        <w:jc w:val="both"/>
      </w:pPr>
      <w:r>
        <w:t>Criterio di qualità - Nome: POSSESSO DELLA CERTIFICAZIONE OHSAS 18001 / Ponderazione: 5</w:t>
      </w:r>
    </w:p>
    <w:p w:rsidR="00D02FAC" w:rsidRDefault="00D02FAC" w:rsidP="00D02FAC">
      <w:pPr>
        <w:spacing w:after="0" w:line="240" w:lineRule="auto"/>
        <w:jc w:val="both"/>
      </w:pPr>
      <w:r>
        <w:t>Criterio di qualità - Nome: POSSESSO DELLA CERTIFICAZIONE ISO 14001 / Ponderazione: 5</w:t>
      </w:r>
    </w:p>
    <w:p w:rsidR="00D02FAC" w:rsidRDefault="00D02FAC" w:rsidP="00D02FAC">
      <w:pPr>
        <w:spacing w:after="0" w:line="240" w:lineRule="auto"/>
        <w:jc w:val="both"/>
      </w:pPr>
      <w:r>
        <w:t>Prezzo - Ponderazione: 30</w:t>
      </w:r>
    </w:p>
    <w:p w:rsidR="00D02FAC" w:rsidRDefault="00D02FAC" w:rsidP="00D02FAC">
      <w:pPr>
        <w:spacing w:after="0" w:line="240" w:lineRule="auto"/>
        <w:jc w:val="both"/>
      </w:pPr>
      <w:r>
        <w:t>II.2.11) Informazioni relative alle opzioni</w:t>
      </w:r>
    </w:p>
    <w:p w:rsidR="00D02FAC" w:rsidRDefault="00D02FAC" w:rsidP="00D02FAC">
      <w:pPr>
        <w:spacing w:after="0" w:line="240" w:lineRule="auto"/>
        <w:jc w:val="both"/>
      </w:pPr>
      <w:r>
        <w:t>Opzioni: sì</w:t>
      </w:r>
    </w:p>
    <w:p w:rsidR="00D02FAC" w:rsidRDefault="00D02FAC" w:rsidP="00D02FAC">
      <w:pPr>
        <w:spacing w:after="0" w:line="240" w:lineRule="auto"/>
        <w:jc w:val="both"/>
      </w:pPr>
      <w:r>
        <w:t>Descrizione delle opzioni: È prevista, come disciplinata in contratto, l’eventuale proroga fino ad un massimo di ulteriori 18 mesi esercitabili anche parzialmente.</w:t>
      </w:r>
    </w:p>
    <w:p w:rsidR="00D02FAC" w:rsidRDefault="00D02FAC" w:rsidP="00D02FAC">
      <w:pPr>
        <w:spacing w:after="0" w:line="240" w:lineRule="auto"/>
        <w:jc w:val="both"/>
      </w:pPr>
      <w:r>
        <w:t>II.2.13) Informazioni relative ai fondi dell'Unione europea</w:t>
      </w:r>
    </w:p>
    <w:p w:rsidR="00D02FAC" w:rsidRDefault="00D02FAC" w:rsidP="00D02FAC">
      <w:pPr>
        <w:spacing w:after="0" w:line="240" w:lineRule="auto"/>
        <w:jc w:val="both"/>
      </w:pPr>
      <w:r>
        <w:t>L'appalto è connesso ad un progetto e/o programma finanziato da fondi dell'Unione europea: no</w:t>
      </w:r>
    </w:p>
    <w:p w:rsidR="00D02FAC" w:rsidRDefault="00D02FAC" w:rsidP="00D02FAC">
      <w:pPr>
        <w:spacing w:after="0" w:line="240" w:lineRule="auto"/>
        <w:jc w:val="both"/>
      </w:pPr>
      <w:r>
        <w:lastRenderedPageBreak/>
        <w:t>II.2.14) Informazioni complementari</w:t>
      </w:r>
    </w:p>
    <w:p w:rsidR="00D02FAC" w:rsidRPr="00395CE2" w:rsidRDefault="00D02FAC" w:rsidP="00D02FAC">
      <w:pPr>
        <w:spacing w:after="0" w:line="240" w:lineRule="auto"/>
        <w:jc w:val="both"/>
        <w:rPr>
          <w:b/>
        </w:rPr>
      </w:pPr>
      <w:r w:rsidRPr="00395CE2">
        <w:rPr>
          <w:b/>
        </w:rPr>
        <w:t>Sezione IV: Procedura</w:t>
      </w:r>
    </w:p>
    <w:p w:rsidR="00D02FAC" w:rsidRDefault="00D02FAC" w:rsidP="00D02FAC">
      <w:pPr>
        <w:spacing w:after="0" w:line="240" w:lineRule="auto"/>
        <w:jc w:val="both"/>
      </w:pPr>
      <w:r>
        <w:t>IV.1) Descrizione</w:t>
      </w:r>
    </w:p>
    <w:p w:rsidR="00D02FAC" w:rsidRDefault="00D02FAC" w:rsidP="00D02FAC">
      <w:pPr>
        <w:spacing w:after="0" w:line="240" w:lineRule="auto"/>
        <w:jc w:val="both"/>
      </w:pPr>
      <w:r>
        <w:t>IV.1.1) Tipo di procedura: Procedura negoziata con previo avviso di indizione di gara</w:t>
      </w:r>
    </w:p>
    <w:p w:rsidR="00D02FAC" w:rsidRDefault="00D02FAC" w:rsidP="00D02FAC">
      <w:pPr>
        <w:spacing w:after="0" w:line="240" w:lineRule="auto"/>
        <w:jc w:val="both"/>
      </w:pPr>
      <w:r>
        <w:t>IV.1.3) Informazioni su un accordo quadro o un sistema dinamico di acquisizione</w:t>
      </w:r>
    </w:p>
    <w:p w:rsidR="00D02FAC" w:rsidRDefault="00D02FAC" w:rsidP="00D02FAC">
      <w:pPr>
        <w:spacing w:after="0" w:line="240" w:lineRule="auto"/>
        <w:jc w:val="both"/>
      </w:pPr>
      <w:r>
        <w:t>IV.1.6) Informazioni sull'asta elettronica</w:t>
      </w:r>
    </w:p>
    <w:p w:rsidR="00D02FAC" w:rsidRDefault="00D02FAC" w:rsidP="00D02FAC">
      <w:pPr>
        <w:spacing w:after="0" w:line="240" w:lineRule="auto"/>
        <w:jc w:val="both"/>
      </w:pPr>
      <w:r>
        <w:t>IV.1.8) Informazioni relative all'accordo sugli appalti pubblici (AAP)</w:t>
      </w:r>
    </w:p>
    <w:p w:rsidR="00D02FAC" w:rsidRDefault="00D02FAC" w:rsidP="00D02FAC">
      <w:pPr>
        <w:spacing w:after="0" w:line="240" w:lineRule="auto"/>
        <w:jc w:val="both"/>
      </w:pPr>
      <w:r>
        <w:t>L'appalto è disciplinato dall'accordo sugli appalti pubblici: no</w:t>
      </w:r>
    </w:p>
    <w:p w:rsidR="00D02FAC" w:rsidRDefault="00D02FAC" w:rsidP="00D02FAC">
      <w:pPr>
        <w:spacing w:after="0" w:line="240" w:lineRule="auto"/>
        <w:jc w:val="both"/>
      </w:pPr>
      <w:r>
        <w:t>IV.2) Informazioni di carattere amministrativo</w:t>
      </w:r>
    </w:p>
    <w:p w:rsidR="00D02FAC" w:rsidRDefault="00D02FAC" w:rsidP="00D02FAC">
      <w:pPr>
        <w:spacing w:after="0" w:line="240" w:lineRule="auto"/>
        <w:jc w:val="both"/>
      </w:pPr>
      <w:r>
        <w:t>IV.2.1) Pubblicazione precedente relativa alla stessa procedura</w:t>
      </w:r>
    </w:p>
    <w:p w:rsidR="00D02FAC" w:rsidRDefault="00D02FAC" w:rsidP="00D02FAC">
      <w:pPr>
        <w:spacing w:after="0" w:line="240" w:lineRule="auto"/>
        <w:jc w:val="both"/>
      </w:pPr>
      <w:r>
        <w:t>Numero dell'avviso nella GU S: 2018/S 048-106376</w:t>
      </w:r>
    </w:p>
    <w:p w:rsidR="00D02FAC" w:rsidRPr="00D02FAC" w:rsidRDefault="00D02FAC" w:rsidP="00D02FAC">
      <w:pPr>
        <w:spacing w:after="0" w:line="240" w:lineRule="auto"/>
        <w:jc w:val="both"/>
      </w:pPr>
      <w:r>
        <w:t xml:space="preserve">Numero dell'avviso nella GURI </w:t>
      </w:r>
      <w:r w:rsidRPr="00D02FAC">
        <w:rPr>
          <w:bCs/>
        </w:rPr>
        <w:t>N. 32 del 16/03/2018</w:t>
      </w:r>
    </w:p>
    <w:p w:rsidR="00D02FAC" w:rsidRDefault="00D02FAC" w:rsidP="00D02FAC">
      <w:pPr>
        <w:spacing w:after="0" w:line="240" w:lineRule="auto"/>
        <w:jc w:val="both"/>
      </w:pPr>
      <w:r>
        <w:t>IV.2.8) Informazioni relative alla chiusura del sistema dinamico di acquisizione</w:t>
      </w:r>
    </w:p>
    <w:p w:rsidR="00D02FAC" w:rsidRDefault="00D02FAC" w:rsidP="00D02FAC">
      <w:pPr>
        <w:spacing w:after="0" w:line="240" w:lineRule="auto"/>
        <w:jc w:val="both"/>
      </w:pPr>
      <w:r>
        <w:t>IV.2.9) Informazioni relative alla cessazione dell'avviso di indizione di gara in forma di avviso periodico indicativo</w:t>
      </w:r>
    </w:p>
    <w:p w:rsidR="00D02FAC" w:rsidRPr="00395CE2" w:rsidRDefault="00D02FAC" w:rsidP="00D02FAC">
      <w:pPr>
        <w:spacing w:after="0" w:line="240" w:lineRule="auto"/>
        <w:jc w:val="both"/>
        <w:rPr>
          <w:b/>
        </w:rPr>
      </w:pPr>
      <w:r w:rsidRPr="00395CE2">
        <w:rPr>
          <w:b/>
        </w:rPr>
        <w:t>Sezione V: Aggiudicazione di appalto</w:t>
      </w:r>
    </w:p>
    <w:p w:rsidR="00D02FAC" w:rsidRDefault="00D02FAC" w:rsidP="00D02FAC">
      <w:pPr>
        <w:spacing w:after="0" w:line="240" w:lineRule="auto"/>
        <w:jc w:val="both"/>
      </w:pPr>
      <w:r>
        <w:t>Contratto d'appalto n.: 1</w:t>
      </w:r>
    </w:p>
    <w:p w:rsidR="00D02FAC" w:rsidRDefault="00D02FAC" w:rsidP="00D02FAC">
      <w:pPr>
        <w:spacing w:after="0" w:line="240" w:lineRule="auto"/>
        <w:jc w:val="both"/>
      </w:pPr>
      <w:r>
        <w:t xml:space="preserve">Denominazione: Servizio taxi per il personale </w:t>
      </w:r>
      <w:proofErr w:type="spellStart"/>
      <w:r>
        <w:t>Trenord</w:t>
      </w:r>
      <w:proofErr w:type="spellEnd"/>
      <w:r>
        <w:t>. CIG 74104386E3</w:t>
      </w:r>
    </w:p>
    <w:p w:rsidR="00D02FAC" w:rsidRDefault="00D02FAC" w:rsidP="00D02FAC">
      <w:pPr>
        <w:spacing w:after="0" w:line="240" w:lineRule="auto"/>
        <w:jc w:val="both"/>
      </w:pPr>
      <w:r>
        <w:t>Un contratto d'appalto/lotto è stato aggiudicato: no</w:t>
      </w:r>
    </w:p>
    <w:p w:rsidR="00D02FAC" w:rsidRDefault="00D02FAC" w:rsidP="00D02FAC">
      <w:pPr>
        <w:spacing w:after="0" w:line="240" w:lineRule="auto"/>
        <w:jc w:val="both"/>
      </w:pPr>
      <w:r>
        <w:t>V.1) Informazioni relative alla non aggiudicazione</w:t>
      </w:r>
    </w:p>
    <w:p w:rsidR="00D02FAC" w:rsidRDefault="00D02FAC" w:rsidP="00D02FAC">
      <w:pPr>
        <w:spacing w:after="0" w:line="240" w:lineRule="auto"/>
        <w:jc w:val="both"/>
      </w:pPr>
      <w:r>
        <w:t>L'appalto/il lotto non è aggiudicato</w:t>
      </w:r>
    </w:p>
    <w:p w:rsidR="00D02FAC" w:rsidRDefault="00D02FAC" w:rsidP="00D02FAC">
      <w:pPr>
        <w:spacing w:after="0" w:line="240" w:lineRule="auto"/>
        <w:jc w:val="both"/>
      </w:pPr>
      <w:r>
        <w:t>Non sono pervenute o sono state tutte respinte le offerte o domande di partecipazione</w:t>
      </w:r>
    </w:p>
    <w:p w:rsidR="00D02FAC" w:rsidRPr="00395CE2" w:rsidRDefault="00D02FAC" w:rsidP="00D02FAC">
      <w:pPr>
        <w:spacing w:after="0" w:line="240" w:lineRule="auto"/>
        <w:jc w:val="both"/>
        <w:rPr>
          <w:b/>
        </w:rPr>
      </w:pPr>
      <w:r w:rsidRPr="00395CE2">
        <w:rPr>
          <w:b/>
        </w:rPr>
        <w:t>Sezione VI: Altre informazioni</w:t>
      </w:r>
    </w:p>
    <w:p w:rsidR="00D02FAC" w:rsidRDefault="00D02FAC" w:rsidP="00D02FAC">
      <w:pPr>
        <w:spacing w:after="0" w:line="240" w:lineRule="auto"/>
        <w:jc w:val="both"/>
      </w:pPr>
      <w:r>
        <w:t>VI.3) Informazioni complementari:</w:t>
      </w:r>
    </w:p>
    <w:p w:rsidR="00D02FAC" w:rsidRDefault="00D02FAC" w:rsidP="00D02FAC">
      <w:pPr>
        <w:spacing w:after="0" w:line="240" w:lineRule="auto"/>
        <w:jc w:val="both"/>
      </w:pPr>
      <w:r>
        <w:t>La procedura di gara non è stata aggiudicata in quanto non sono pervenute offerte.</w:t>
      </w:r>
    </w:p>
    <w:p w:rsidR="00D02FAC" w:rsidRDefault="00D02FAC" w:rsidP="00D02FAC">
      <w:pPr>
        <w:spacing w:after="0" w:line="240" w:lineRule="auto"/>
        <w:jc w:val="both"/>
      </w:pPr>
      <w:r>
        <w:t>VI.4) Procedure di ricorso</w:t>
      </w:r>
    </w:p>
    <w:p w:rsidR="00D02FAC" w:rsidRDefault="00D02FAC" w:rsidP="00D02FAC">
      <w:pPr>
        <w:spacing w:after="0" w:line="240" w:lineRule="auto"/>
        <w:jc w:val="both"/>
      </w:pPr>
      <w:r>
        <w:t>VI.4.1) Organismo responsabile delle procedure di ricorso</w:t>
      </w:r>
    </w:p>
    <w:p w:rsidR="00D02FAC" w:rsidRDefault="00D02FAC" w:rsidP="00D02FAC">
      <w:pPr>
        <w:spacing w:after="0" w:line="240" w:lineRule="auto"/>
        <w:jc w:val="both"/>
      </w:pPr>
      <w:r>
        <w:t>T.A.R. LOMBARDIA – MILANO - Italia</w:t>
      </w:r>
    </w:p>
    <w:p w:rsidR="00D02FAC" w:rsidRDefault="00D02FAC" w:rsidP="00D02FAC">
      <w:pPr>
        <w:spacing w:after="0" w:line="240" w:lineRule="auto"/>
        <w:jc w:val="both"/>
      </w:pPr>
      <w:r>
        <w:t>VI.4.2) Organismo responsabile delle procedure di mediazione</w:t>
      </w:r>
    </w:p>
    <w:p w:rsidR="00D02FAC" w:rsidRDefault="00D02FAC" w:rsidP="00D02FAC">
      <w:pPr>
        <w:spacing w:after="0" w:line="240" w:lineRule="auto"/>
        <w:jc w:val="both"/>
      </w:pPr>
      <w:r>
        <w:t>VI.4.3) Procedure di ricorso</w:t>
      </w:r>
    </w:p>
    <w:p w:rsidR="00D02FAC" w:rsidRDefault="00D02FAC" w:rsidP="00D02FAC">
      <w:pPr>
        <w:spacing w:after="0" w:line="240" w:lineRule="auto"/>
        <w:jc w:val="both"/>
      </w:pPr>
      <w:r>
        <w:t>VI.4.4) Servizio presso il quale sono disponibili informazioni sulle procedure di ricorso</w:t>
      </w:r>
    </w:p>
    <w:p w:rsidR="00D02FAC" w:rsidRDefault="00D02FAC" w:rsidP="00D02FAC">
      <w:pPr>
        <w:spacing w:after="0" w:line="240" w:lineRule="auto"/>
        <w:jc w:val="both"/>
      </w:pPr>
      <w:r>
        <w:t>TAR MILANO –Italia</w:t>
      </w:r>
    </w:p>
    <w:p w:rsidR="000D6481" w:rsidRDefault="00D02FAC" w:rsidP="00D02FAC">
      <w:pPr>
        <w:spacing w:after="0" w:line="240" w:lineRule="auto"/>
        <w:jc w:val="both"/>
      </w:pPr>
      <w:r>
        <w:t>VI.5)Data di spedizione del presente avviso</w:t>
      </w:r>
      <w:r w:rsidR="00395CE2">
        <w:t xml:space="preserve"> in GUCE</w:t>
      </w:r>
      <w:r>
        <w:t>:</w:t>
      </w:r>
      <w:r w:rsidR="0047202F">
        <w:t xml:space="preserve"> 07/02/2019</w:t>
      </w:r>
      <w:bookmarkStart w:id="0" w:name="_GoBack"/>
      <w:bookmarkEnd w:id="0"/>
    </w:p>
    <w:p w:rsidR="00395CE2" w:rsidRPr="00395CE2" w:rsidRDefault="00395CE2" w:rsidP="00D02FAC">
      <w:pPr>
        <w:spacing w:after="0" w:line="240" w:lineRule="auto"/>
        <w:jc w:val="both"/>
        <w:rPr>
          <w:b/>
        </w:rPr>
      </w:pPr>
      <w:r w:rsidRPr="00395CE2">
        <w:rPr>
          <w:b/>
        </w:rPr>
        <w:t>UN PROCURATORE: DOTT. ING. DINO SIMEONI</w:t>
      </w:r>
    </w:p>
    <w:sectPr w:rsidR="00395CE2" w:rsidRPr="00395C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AC"/>
    <w:rsid w:val="000D6481"/>
    <w:rsid w:val="00395CE2"/>
    <w:rsid w:val="0047202F"/>
    <w:rsid w:val="00D02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nord.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enord.it" TargetMode="External"/><Relationship Id="rId5" Type="http://schemas.openxmlformats.org/officeDocument/2006/relationships/hyperlink" Target="mailto:trenord@legalmail.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Petacco Ilenia</dc:creator>
  <cp:lastModifiedBy>Petacco Ilenia</cp:lastModifiedBy>
  <cp:revision>3</cp:revision>
  <dcterms:created xsi:type="dcterms:W3CDTF">2019-02-01T13:37:00Z</dcterms:created>
  <dcterms:modified xsi:type="dcterms:W3CDTF">2019-02-07T13:59:00Z</dcterms:modified>
</cp:coreProperties>
</file>