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94" w:rsidRPr="00B76377" w:rsidRDefault="00B76377" w:rsidP="00B76377">
      <w:pPr>
        <w:spacing w:after="0" w:line="288" w:lineRule="auto"/>
        <w:jc w:val="center"/>
        <w:rPr>
          <w:rFonts w:cs="Times New Roman"/>
          <w:b/>
          <w:color w:val="000000" w:themeColor="text1"/>
          <w:sz w:val="24"/>
          <w:szCs w:val="24"/>
          <w:bdr w:val="none" w:sz="0" w:space="0" w:color="auto" w:frame="1"/>
          <w:lang w:eastAsia="it-IT"/>
        </w:rPr>
      </w:pPr>
      <w:r w:rsidRPr="00B76377">
        <w:rPr>
          <w:rFonts w:cs="Times New Roman"/>
          <w:b/>
          <w:color w:val="000000" w:themeColor="text1"/>
          <w:sz w:val="24"/>
          <w:szCs w:val="24"/>
          <w:bdr w:val="none" w:sz="0" w:space="0" w:color="auto" w:frame="1"/>
          <w:lang w:eastAsia="it-IT"/>
        </w:rPr>
        <w:t>FERROVIENORD S.P.A.</w:t>
      </w:r>
    </w:p>
    <w:p w:rsidR="00E14894" w:rsidRPr="00DE27CE" w:rsidRDefault="007C0808" w:rsidP="006732F5">
      <w:pPr>
        <w:spacing w:after="0" w:line="288" w:lineRule="auto"/>
        <w:jc w:val="center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BANDO DI GARA</w:t>
      </w:r>
      <w:r w:rsidR="00E9731B"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 </w:t>
      </w:r>
      <w:r w:rsidR="00807FD9"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–</w:t>
      </w:r>
      <w:r w:rsidR="00314EE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 </w:t>
      </w:r>
      <w:r w:rsidR="00E14894"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CIG</w:t>
      </w:r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: </w:t>
      </w:r>
      <w:r w:rsidR="00C559CB" w:rsidRPr="00C559CB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779935140D</w:t>
      </w:r>
    </w:p>
    <w:p w:rsidR="00807FD9" w:rsidRPr="00DE27CE" w:rsidRDefault="00807FD9" w:rsidP="006732F5">
      <w:pPr>
        <w:spacing w:after="0" w:line="288" w:lineRule="auto"/>
        <w:jc w:val="center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proofErr w:type="spellStart"/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Proc</w:t>
      </w:r>
      <w:proofErr w:type="spellEnd"/>
      <w:r w:rsidR="00B76377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 xml:space="preserve">. </w:t>
      </w:r>
      <w:r w:rsidR="000839E6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39/2019</w:t>
      </w:r>
    </w:p>
    <w:p w:rsidR="0061154C" w:rsidRPr="00DE27CE" w:rsidRDefault="00E14894" w:rsidP="006732F5">
      <w:pPr>
        <w:spacing w:after="0" w:line="288" w:lineRule="auto"/>
        <w:jc w:val="both"/>
        <w:rPr>
          <w:rFonts w:cs="Times New Roman"/>
          <w:b/>
          <w:color w:val="FF0000"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SEZIONE I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: </w:t>
      </w:r>
      <w:r w:rsidR="00A51ED2"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Ente Aggiudicatore</w:t>
      </w:r>
      <w:r w:rsidR="0061154C" w:rsidRPr="00DE27CE">
        <w:rPr>
          <w:rFonts w:cs="Times New Roman"/>
          <w:b/>
          <w:color w:val="FF0000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A51ED2" w:rsidRPr="00DE27CE" w:rsidRDefault="00E14894" w:rsidP="006732F5">
      <w:pPr>
        <w:spacing w:after="0" w:line="288" w:lineRule="auto"/>
        <w:rPr>
          <w:rFonts w:cs="Times New Roman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Denominazione:</w:t>
      </w:r>
      <w:r w:rsidR="00341AFC" w:rsidRPr="00DE27CE">
        <w:rPr>
          <w:rFonts w:cs="Times New Roman"/>
          <w:sz w:val="24"/>
          <w:szCs w:val="24"/>
          <w:lang w:eastAsia="it-IT"/>
        </w:rPr>
        <w:t xml:space="preserve"> </w:t>
      </w:r>
      <w:r w:rsidR="00B76377" w:rsidRPr="00B76377">
        <w:rPr>
          <w:rFonts w:cs="Times New Roman"/>
          <w:b/>
          <w:color w:val="000000" w:themeColor="text1"/>
          <w:sz w:val="24"/>
          <w:szCs w:val="24"/>
          <w:bdr w:val="none" w:sz="0" w:space="0" w:color="auto" w:frame="1"/>
          <w:lang w:eastAsia="it-IT"/>
        </w:rPr>
        <w:t>FERROVIENORD SPA</w:t>
      </w:r>
      <w:r w:rsidR="00B76377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it-IT"/>
        </w:rPr>
        <w:t xml:space="preserve"> </w:t>
      </w:r>
      <w:r w:rsidR="00E9731B" w:rsidRPr="00DE27CE">
        <w:rPr>
          <w:rFonts w:cs="Times New Roman"/>
          <w:sz w:val="24"/>
          <w:szCs w:val="24"/>
          <w:lang w:eastAsia="it-IT"/>
        </w:rPr>
        <w:t>Indirizzo</w:t>
      </w:r>
      <w:r w:rsidRPr="00DE27CE">
        <w:rPr>
          <w:rFonts w:cs="Times New Roman"/>
          <w:sz w:val="24"/>
          <w:szCs w:val="24"/>
          <w:lang w:eastAsia="it-IT"/>
        </w:rPr>
        <w:t>:</w:t>
      </w:r>
      <w:r w:rsidR="00341AFC" w:rsidRPr="00DE27CE">
        <w:rPr>
          <w:rFonts w:cs="Times New Roman"/>
          <w:sz w:val="24"/>
          <w:szCs w:val="24"/>
          <w:lang w:eastAsia="it-IT"/>
        </w:rPr>
        <w:t xml:space="preserve"> </w:t>
      </w:r>
      <w:r w:rsidR="00A51ED2" w:rsidRPr="00DE27CE">
        <w:rPr>
          <w:rFonts w:cs="Times New Roman"/>
          <w:sz w:val="24"/>
          <w:szCs w:val="24"/>
          <w:lang w:eastAsia="it-IT"/>
        </w:rPr>
        <w:t>Piazzale Cadorna 14</w:t>
      </w:r>
      <w:r w:rsidR="003A2FB6" w:rsidRPr="00DE27CE">
        <w:rPr>
          <w:rFonts w:cs="Times New Roman"/>
          <w:sz w:val="24"/>
          <w:szCs w:val="24"/>
          <w:lang w:eastAsia="it-IT"/>
        </w:rPr>
        <w:t xml:space="preserve"> -</w:t>
      </w:r>
      <w:r w:rsidR="0061154C" w:rsidRPr="00DE27CE">
        <w:rPr>
          <w:rFonts w:cs="Times New Roman"/>
          <w:sz w:val="24"/>
          <w:szCs w:val="24"/>
          <w:lang w:eastAsia="it-IT"/>
        </w:rPr>
        <w:t xml:space="preserve"> 20123 </w:t>
      </w:r>
      <w:r w:rsidR="00A51ED2" w:rsidRPr="00DE27CE">
        <w:rPr>
          <w:rFonts w:cs="Times New Roman"/>
          <w:sz w:val="24"/>
          <w:szCs w:val="24"/>
          <w:lang w:eastAsia="it-IT"/>
        </w:rPr>
        <w:t xml:space="preserve">MILANO  </w:t>
      </w:r>
    </w:p>
    <w:p w:rsidR="00E14894" w:rsidRPr="00DE27CE" w:rsidRDefault="00E14894" w:rsidP="006732F5">
      <w:pPr>
        <w:spacing w:after="0" w:line="288" w:lineRule="auto"/>
        <w:rPr>
          <w:rFonts w:cs="Times New Roman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Punti di contatto:</w:t>
      </w:r>
      <w:r w:rsidR="00B76377">
        <w:rPr>
          <w:rFonts w:cs="Times New Roman"/>
          <w:sz w:val="24"/>
          <w:szCs w:val="24"/>
          <w:lang w:eastAsia="it-IT"/>
        </w:rPr>
        <w:t xml:space="preserve"> </w:t>
      </w:r>
      <w:r w:rsidR="0061154C" w:rsidRPr="00DE27CE">
        <w:rPr>
          <w:rFonts w:cs="Times New Roman"/>
          <w:sz w:val="24"/>
          <w:szCs w:val="24"/>
          <w:lang w:eastAsia="it-IT"/>
        </w:rPr>
        <w:t>Dott.ssa Sar</w:t>
      </w:r>
      <w:r w:rsidR="00BC63AB">
        <w:rPr>
          <w:rFonts w:cs="Times New Roman"/>
          <w:sz w:val="24"/>
          <w:szCs w:val="24"/>
          <w:lang w:eastAsia="it-IT"/>
        </w:rPr>
        <w:t>ah Laquagni – tel.0285114250</w:t>
      </w:r>
    </w:p>
    <w:p w:rsidR="00AD3AAF" w:rsidRDefault="00E14894" w:rsidP="006732F5">
      <w:pPr>
        <w:spacing w:after="0" w:line="288" w:lineRule="auto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SEZIONE II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: </w:t>
      </w: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Oggetto dell’appalto</w:t>
      </w:r>
    </w:p>
    <w:p w:rsidR="000856FC" w:rsidRDefault="000839E6" w:rsidP="006732F5">
      <w:pPr>
        <w:spacing w:after="0" w:line="288" w:lineRule="auto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r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INTERVENTI DI ADEGUAMENTO COLLEGAMENTO FERROVIARIO TRA T1-T2 MALPENSA LOTTO 2</w:t>
      </w:r>
    </w:p>
    <w:p w:rsidR="00A51ED2" w:rsidRPr="00DE27CE" w:rsidRDefault="00E14894" w:rsidP="006732F5">
      <w:pPr>
        <w:spacing w:after="0" w:line="288" w:lineRule="auto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>Tipo di appalto:</w:t>
      </w:r>
      <w:r w:rsidR="00A51ED2"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r w:rsidR="000856FC" w:rsidRPr="00055BE9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Lavori</w:t>
      </w:r>
    </w:p>
    <w:p w:rsidR="000856FC" w:rsidRDefault="00E14894" w:rsidP="006732F5">
      <w:pPr>
        <w:spacing w:after="0" w:line="288" w:lineRule="auto"/>
        <w:rPr>
          <w:rFonts w:cs="Times New Roman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Luogo di esecuzione:</w:t>
      </w:r>
      <w:r w:rsidR="00B76377">
        <w:rPr>
          <w:rFonts w:cs="Times New Roman"/>
          <w:sz w:val="24"/>
          <w:szCs w:val="24"/>
          <w:lang w:eastAsia="it-IT"/>
        </w:rPr>
        <w:t xml:space="preserve"> </w:t>
      </w:r>
      <w:r w:rsidR="00055BE9">
        <w:rPr>
          <w:rFonts w:cs="Times New Roman"/>
          <w:sz w:val="24"/>
          <w:szCs w:val="24"/>
          <w:lang w:eastAsia="it-IT"/>
        </w:rPr>
        <w:t xml:space="preserve"> </w:t>
      </w:r>
      <w:r w:rsidR="000839E6">
        <w:rPr>
          <w:rFonts w:cs="Times New Roman"/>
          <w:b/>
          <w:sz w:val="24"/>
          <w:szCs w:val="24"/>
          <w:lang w:eastAsia="it-IT"/>
        </w:rPr>
        <w:t>Area SEA – sedime ferroviario – comune di Somma Lombardo (VA)</w:t>
      </w:r>
    </w:p>
    <w:p w:rsidR="0061154C" w:rsidRPr="00DE27CE" w:rsidRDefault="00E14894" w:rsidP="006732F5">
      <w:pPr>
        <w:spacing w:after="0" w:line="288" w:lineRule="auto"/>
        <w:rPr>
          <w:rFonts w:cs="Times New Roman"/>
          <w:color w:val="FF0000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Vocabolario comune per gli appalti:</w:t>
      </w:r>
      <w:r w:rsidR="00FC2978" w:rsidRPr="00DE27CE">
        <w:rPr>
          <w:rFonts w:cs="Times New Roman"/>
          <w:sz w:val="24"/>
          <w:szCs w:val="24"/>
          <w:lang w:eastAsia="it-IT"/>
        </w:rPr>
        <w:t xml:space="preserve"> </w:t>
      </w:r>
      <w:r w:rsidR="000839E6">
        <w:rPr>
          <w:rFonts w:cs="Times New Roman"/>
          <w:color w:val="000000" w:themeColor="text1"/>
          <w:sz w:val="24"/>
          <w:szCs w:val="24"/>
          <w:lang w:eastAsia="it-IT"/>
        </w:rPr>
        <w:t>45234100-7</w:t>
      </w:r>
    </w:p>
    <w:p w:rsidR="0061154C" w:rsidRPr="00DE27CE" w:rsidRDefault="00E14894" w:rsidP="003266FB">
      <w:pPr>
        <w:spacing w:after="0" w:line="288" w:lineRule="auto"/>
        <w:rPr>
          <w:rFonts w:cs="Times New Roman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Quantitativo o entità dell’appalto</w:t>
      </w:r>
      <w:r w:rsidR="00205EBC" w:rsidRPr="00DE27CE">
        <w:rPr>
          <w:rFonts w:cs="Times New Roman"/>
          <w:sz w:val="24"/>
          <w:szCs w:val="24"/>
          <w:lang w:eastAsia="it-IT"/>
        </w:rPr>
        <w:t xml:space="preserve"> ed eventuale divisione in lotti:</w:t>
      </w:r>
    </w:p>
    <w:p w:rsidR="00B34DA4" w:rsidRPr="00B34DA4" w:rsidRDefault="00B34DA4" w:rsidP="00B34DA4">
      <w:pPr>
        <w:spacing w:after="0" w:line="288" w:lineRule="auto"/>
        <w:jc w:val="both"/>
        <w:rPr>
          <w:sz w:val="24"/>
          <w:szCs w:val="24"/>
        </w:rPr>
      </w:pPr>
      <w:r w:rsidRPr="00086D3B">
        <w:rPr>
          <w:sz w:val="24"/>
          <w:szCs w:val="24"/>
        </w:rPr>
        <w:t xml:space="preserve">L’appalto è costituito da un unico lotto in quanto, lo stesso, costituisce </w:t>
      </w:r>
      <w:r w:rsidR="00086D3B" w:rsidRPr="00086D3B">
        <w:rPr>
          <w:sz w:val="24"/>
          <w:szCs w:val="24"/>
        </w:rPr>
        <w:t xml:space="preserve">già un lotto funzionale </w:t>
      </w:r>
      <w:r w:rsidRPr="00086D3B">
        <w:rPr>
          <w:sz w:val="24"/>
          <w:szCs w:val="24"/>
        </w:rPr>
        <w:t>non frazionabile o ulteriormente suddivisibile senza compromettere l’efficacia complessiva dell'opera, l'esecuzione della quale deve essere demandata ad un unico operatore</w:t>
      </w:r>
      <w:r w:rsidR="000839E6" w:rsidRPr="00086D3B">
        <w:rPr>
          <w:sz w:val="24"/>
          <w:szCs w:val="24"/>
        </w:rPr>
        <w:t>.</w:t>
      </w:r>
    </w:p>
    <w:p w:rsidR="002F23D7" w:rsidRDefault="000839E6" w:rsidP="00D547A0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L’intervento prevede la realizzazione degli interventi per ottemperare alle normative europee e di alcuni interventi post lavori (rivestimenti di un tratto di muro in prossimità dell’opera 15, sistemazione della quota dell’ex area cantiere 2 e riordino dei corrimani in galleria).</w:t>
      </w:r>
    </w:p>
    <w:p w:rsidR="002F23D7" w:rsidRDefault="0061154C" w:rsidP="002750DE">
      <w:pPr>
        <w:spacing w:after="0" w:line="288" w:lineRule="auto"/>
        <w:jc w:val="both"/>
        <w:rPr>
          <w:rFonts w:cs="Times New Roman"/>
          <w:bCs/>
          <w:sz w:val="24"/>
          <w:szCs w:val="24"/>
        </w:rPr>
      </w:pPr>
      <w:r w:rsidRPr="00DE27CE">
        <w:rPr>
          <w:rFonts w:cs="Times New Roman"/>
          <w:bCs/>
          <w:sz w:val="24"/>
          <w:szCs w:val="24"/>
        </w:rPr>
        <w:t>Il valore stimato dell’appalto</w:t>
      </w:r>
      <w:r w:rsidR="002F23D7">
        <w:rPr>
          <w:rFonts w:cs="Times New Roman"/>
          <w:bCs/>
          <w:sz w:val="24"/>
          <w:szCs w:val="24"/>
        </w:rPr>
        <w:t xml:space="preserve"> (a corpo)</w:t>
      </w:r>
      <w:r w:rsidRPr="00DE27CE">
        <w:rPr>
          <w:rFonts w:cs="Times New Roman"/>
          <w:bCs/>
          <w:sz w:val="24"/>
          <w:szCs w:val="24"/>
        </w:rPr>
        <w:t xml:space="preserve"> è pari ad </w:t>
      </w:r>
      <w:r w:rsidRPr="00B76377">
        <w:rPr>
          <w:rFonts w:cs="Times New Roman"/>
          <w:b/>
          <w:bCs/>
          <w:sz w:val="24"/>
          <w:szCs w:val="24"/>
        </w:rPr>
        <w:t>€</w:t>
      </w:r>
      <w:r w:rsidR="00B76377" w:rsidRPr="00B76377">
        <w:rPr>
          <w:rFonts w:cs="Times New Roman"/>
          <w:b/>
          <w:bCs/>
          <w:sz w:val="24"/>
          <w:szCs w:val="24"/>
        </w:rPr>
        <w:t xml:space="preserve">. </w:t>
      </w:r>
      <w:r w:rsidR="000839E6">
        <w:rPr>
          <w:rFonts w:cs="Times New Roman"/>
          <w:b/>
          <w:bCs/>
          <w:sz w:val="24"/>
          <w:szCs w:val="24"/>
        </w:rPr>
        <w:t>1.984.822,96</w:t>
      </w:r>
      <w:r w:rsidRPr="00DE27CE">
        <w:rPr>
          <w:rFonts w:cs="Times New Roman"/>
          <w:bCs/>
          <w:sz w:val="24"/>
          <w:szCs w:val="24"/>
        </w:rPr>
        <w:t xml:space="preserve"> oltre IVA e/o altre imposte e contributi di legge</w:t>
      </w:r>
      <w:r w:rsidR="002F23D7">
        <w:rPr>
          <w:rFonts w:cs="Times New Roman"/>
          <w:bCs/>
          <w:sz w:val="24"/>
          <w:szCs w:val="24"/>
        </w:rPr>
        <w:t xml:space="preserve">, </w:t>
      </w:r>
      <w:r w:rsidR="002F23D7" w:rsidRPr="002F23D7">
        <w:rPr>
          <w:rFonts w:cs="Times New Roman"/>
          <w:bCs/>
          <w:sz w:val="24"/>
          <w:szCs w:val="24"/>
          <w:u w:val="single"/>
        </w:rPr>
        <w:t>di cui</w:t>
      </w:r>
      <w:r w:rsidR="002F23D7" w:rsidRPr="002F23D7">
        <w:rPr>
          <w:rFonts w:cs="Times New Roman"/>
          <w:bCs/>
          <w:sz w:val="24"/>
          <w:szCs w:val="24"/>
        </w:rPr>
        <w:t xml:space="preserve"> </w:t>
      </w:r>
      <w:r w:rsidR="000839E6">
        <w:rPr>
          <w:rFonts w:cs="Times New Roman"/>
          <w:b/>
          <w:bCs/>
          <w:sz w:val="24"/>
          <w:szCs w:val="24"/>
        </w:rPr>
        <w:t>€. 34.376,70</w:t>
      </w:r>
      <w:r w:rsidR="002F23D7">
        <w:rPr>
          <w:rFonts w:cs="Times New Roman"/>
          <w:bCs/>
          <w:sz w:val="24"/>
          <w:szCs w:val="24"/>
        </w:rPr>
        <w:t xml:space="preserve"> a titolo di oneri della sicurezza non soggetti a ribasso.</w:t>
      </w:r>
    </w:p>
    <w:p w:rsidR="000A475C" w:rsidRDefault="0061154C" w:rsidP="00D547A0">
      <w:pPr>
        <w:spacing w:after="0" w:line="288" w:lineRule="auto"/>
        <w:jc w:val="both"/>
        <w:rPr>
          <w:rFonts w:cs="Times New Roman"/>
          <w:bCs/>
          <w:sz w:val="24"/>
          <w:szCs w:val="24"/>
        </w:rPr>
      </w:pPr>
      <w:r w:rsidRPr="000A475C">
        <w:rPr>
          <w:rFonts w:cs="Times New Roman"/>
          <w:bCs/>
          <w:sz w:val="24"/>
          <w:szCs w:val="24"/>
        </w:rPr>
        <w:t xml:space="preserve">Tale importo comprende i costi della manodopera che la stazione appaltante ha stimato pari a </w:t>
      </w:r>
      <w:r w:rsidRPr="00B71F66">
        <w:rPr>
          <w:rFonts w:cs="Times New Roman"/>
          <w:b/>
          <w:bCs/>
          <w:sz w:val="24"/>
          <w:szCs w:val="24"/>
        </w:rPr>
        <w:t>€</w:t>
      </w:r>
      <w:r w:rsidR="000A475C" w:rsidRPr="00B71F66">
        <w:rPr>
          <w:rFonts w:cs="Times New Roman"/>
          <w:b/>
          <w:bCs/>
          <w:sz w:val="24"/>
          <w:szCs w:val="24"/>
        </w:rPr>
        <w:t xml:space="preserve">. </w:t>
      </w:r>
      <w:r w:rsidR="000839E6">
        <w:rPr>
          <w:rFonts w:cs="Times New Roman"/>
          <w:b/>
          <w:bCs/>
          <w:sz w:val="24"/>
          <w:szCs w:val="24"/>
        </w:rPr>
        <w:t>439.406,79</w:t>
      </w:r>
      <w:r w:rsidR="000A475C">
        <w:rPr>
          <w:rFonts w:cs="Times New Roman"/>
          <w:bCs/>
          <w:sz w:val="24"/>
          <w:szCs w:val="24"/>
        </w:rPr>
        <w:t>.</w:t>
      </w:r>
    </w:p>
    <w:p w:rsidR="003266FB" w:rsidRPr="003266FB" w:rsidRDefault="003266FB" w:rsidP="00D547A0">
      <w:pPr>
        <w:widowControl w:val="0"/>
        <w:tabs>
          <w:tab w:val="num" w:pos="720"/>
          <w:tab w:val="left" w:pos="1800"/>
        </w:tabs>
        <w:spacing w:after="0" w:line="288" w:lineRule="auto"/>
        <w:jc w:val="both"/>
        <w:rPr>
          <w:rFonts w:eastAsia="Times New Roman" w:cs="Calibri"/>
          <w:bCs/>
          <w:sz w:val="24"/>
          <w:szCs w:val="24"/>
          <w:lang w:eastAsia="it-IT"/>
        </w:rPr>
      </w:pPr>
      <w:r w:rsidRPr="003266FB">
        <w:rPr>
          <w:rFonts w:eastAsia="Times New Roman" w:cs="Calibri"/>
          <w:bCs/>
          <w:sz w:val="24"/>
          <w:szCs w:val="24"/>
          <w:u w:val="single"/>
          <w:lang w:eastAsia="it-IT"/>
        </w:rPr>
        <w:t>Categoria prevalente</w:t>
      </w:r>
      <w:r w:rsidRPr="003266FB">
        <w:rPr>
          <w:rFonts w:eastAsia="Times New Roman" w:cs="Calibri"/>
          <w:bCs/>
          <w:sz w:val="24"/>
          <w:szCs w:val="24"/>
          <w:lang w:eastAsia="it-IT"/>
        </w:rPr>
        <w:t xml:space="preserve">:  </w:t>
      </w:r>
      <w:r w:rsidR="000839E6">
        <w:rPr>
          <w:rFonts w:eastAsia="Times New Roman" w:cs="Calibri"/>
          <w:b/>
          <w:bCs/>
          <w:sz w:val="24"/>
          <w:szCs w:val="24"/>
          <w:lang w:eastAsia="it-IT"/>
        </w:rPr>
        <w:t>OS30</w:t>
      </w:r>
      <w:r w:rsidRPr="003266FB">
        <w:rPr>
          <w:rFonts w:eastAsia="Times New Roman" w:cs="Calibri"/>
          <w:b/>
          <w:bCs/>
          <w:sz w:val="24"/>
          <w:szCs w:val="24"/>
          <w:lang w:eastAsia="it-IT"/>
        </w:rPr>
        <w:t xml:space="preserve"> </w:t>
      </w:r>
      <w:r w:rsidRPr="003266FB">
        <w:rPr>
          <w:rFonts w:eastAsia="Times New Roman" w:cs="Calibri"/>
          <w:bCs/>
          <w:sz w:val="24"/>
          <w:szCs w:val="24"/>
          <w:lang w:eastAsia="it-IT"/>
        </w:rPr>
        <w:t xml:space="preserve">– </w:t>
      </w:r>
      <w:r w:rsidR="000839E6">
        <w:rPr>
          <w:rFonts w:eastAsia="Times New Roman" w:cs="Calibri"/>
          <w:bCs/>
          <w:sz w:val="24"/>
          <w:szCs w:val="24"/>
          <w:lang w:eastAsia="it-IT"/>
        </w:rPr>
        <w:t>Impianti elettrici, telefonici, radiotelefonici e televisivi</w:t>
      </w:r>
      <w:r w:rsidRPr="003266FB">
        <w:rPr>
          <w:rFonts w:eastAsia="Times New Roman" w:cs="Calibri"/>
          <w:b/>
          <w:bCs/>
          <w:sz w:val="24"/>
          <w:szCs w:val="24"/>
          <w:lang w:eastAsia="it-IT"/>
        </w:rPr>
        <w:t xml:space="preserve"> -  €. </w:t>
      </w:r>
      <w:r w:rsidR="000839E6">
        <w:rPr>
          <w:rFonts w:eastAsia="Times New Roman" w:cs="Calibri"/>
          <w:b/>
          <w:bCs/>
          <w:sz w:val="24"/>
          <w:szCs w:val="24"/>
          <w:lang w:eastAsia="it-IT"/>
        </w:rPr>
        <w:t>792.012,14</w:t>
      </w:r>
      <w:r w:rsidRPr="003266FB">
        <w:rPr>
          <w:rFonts w:eastAsia="Times New Roman" w:cs="Calibri"/>
          <w:b/>
          <w:bCs/>
          <w:sz w:val="24"/>
          <w:szCs w:val="24"/>
          <w:lang w:eastAsia="it-IT"/>
        </w:rPr>
        <w:t>.</w:t>
      </w:r>
      <w:r w:rsidRPr="003266FB">
        <w:rPr>
          <w:rFonts w:eastAsia="Times New Roman" w:cs="Calibri"/>
          <w:bCs/>
          <w:sz w:val="24"/>
          <w:szCs w:val="24"/>
          <w:lang w:eastAsia="it-IT"/>
        </w:rPr>
        <w:t xml:space="preserve"> = classifica </w:t>
      </w:r>
      <w:r w:rsidRPr="003266FB">
        <w:rPr>
          <w:b/>
          <w:bCs/>
          <w:sz w:val="24"/>
          <w:szCs w:val="24"/>
        </w:rPr>
        <w:t>I</w:t>
      </w:r>
      <w:r w:rsidR="000839E6">
        <w:rPr>
          <w:b/>
          <w:bCs/>
          <w:sz w:val="24"/>
          <w:szCs w:val="24"/>
        </w:rPr>
        <w:t>II</w:t>
      </w:r>
      <w:r w:rsidRPr="003266FB">
        <w:rPr>
          <w:rFonts w:eastAsia="Times New Roman" w:cs="Calibri"/>
          <w:bCs/>
          <w:sz w:val="24"/>
          <w:szCs w:val="24"/>
          <w:lang w:eastAsia="it-IT"/>
        </w:rPr>
        <w:t>.</w:t>
      </w:r>
    </w:p>
    <w:p w:rsidR="003266FB" w:rsidRDefault="003266FB" w:rsidP="00D547A0">
      <w:pPr>
        <w:widowControl w:val="0"/>
        <w:tabs>
          <w:tab w:val="left" w:pos="1701"/>
        </w:tabs>
        <w:spacing w:after="0" w:line="288" w:lineRule="auto"/>
        <w:jc w:val="both"/>
        <w:rPr>
          <w:rFonts w:eastAsia="Times New Roman" w:cs="Calibri"/>
          <w:bCs/>
          <w:sz w:val="24"/>
          <w:szCs w:val="24"/>
          <w:lang w:eastAsia="it-IT"/>
        </w:rPr>
      </w:pPr>
      <w:r w:rsidRPr="003266FB">
        <w:rPr>
          <w:rFonts w:eastAsia="Times New Roman" w:cs="Calibri"/>
          <w:bCs/>
          <w:sz w:val="24"/>
          <w:szCs w:val="24"/>
          <w:u w:val="single"/>
          <w:lang w:eastAsia="it-IT"/>
        </w:rPr>
        <w:t>Altra categoria</w:t>
      </w:r>
      <w:r w:rsidRPr="003266FB">
        <w:rPr>
          <w:rFonts w:eastAsia="Times New Roman" w:cs="Calibri"/>
          <w:bCs/>
          <w:sz w:val="24"/>
          <w:szCs w:val="24"/>
          <w:lang w:eastAsia="it-IT"/>
        </w:rPr>
        <w:t xml:space="preserve">:  </w:t>
      </w:r>
      <w:r w:rsidR="00D547A0">
        <w:rPr>
          <w:rFonts w:eastAsia="Times New Roman" w:cs="Calibri"/>
          <w:bCs/>
          <w:sz w:val="24"/>
          <w:szCs w:val="24"/>
          <w:lang w:eastAsia="it-IT"/>
        </w:rPr>
        <w:tab/>
      </w:r>
      <w:r w:rsidRPr="003266FB">
        <w:rPr>
          <w:rFonts w:eastAsia="Times New Roman" w:cs="Calibri"/>
          <w:b/>
          <w:bCs/>
          <w:sz w:val="24"/>
          <w:szCs w:val="24"/>
          <w:lang w:eastAsia="it-IT"/>
        </w:rPr>
        <w:t>O</w:t>
      </w:r>
      <w:r w:rsidR="000839E6">
        <w:rPr>
          <w:rFonts w:eastAsia="Times New Roman" w:cs="Calibri"/>
          <w:b/>
          <w:bCs/>
          <w:sz w:val="24"/>
          <w:szCs w:val="24"/>
          <w:lang w:eastAsia="it-IT"/>
        </w:rPr>
        <w:t>G3</w:t>
      </w:r>
      <w:r w:rsidRPr="003266FB">
        <w:rPr>
          <w:rFonts w:eastAsia="Times New Roman" w:cs="Calibri"/>
          <w:b/>
          <w:bCs/>
          <w:sz w:val="24"/>
          <w:szCs w:val="24"/>
          <w:lang w:eastAsia="it-IT"/>
        </w:rPr>
        <w:t xml:space="preserve"> </w:t>
      </w:r>
      <w:r w:rsidR="00250AFF">
        <w:rPr>
          <w:rFonts w:eastAsia="Times New Roman" w:cs="Calibri"/>
          <w:bCs/>
          <w:lang w:eastAsia="it-IT"/>
        </w:rPr>
        <w:t>*</w:t>
      </w:r>
      <w:r w:rsidRPr="003266FB">
        <w:rPr>
          <w:rFonts w:eastAsia="Times New Roman" w:cs="Calibri"/>
          <w:b/>
          <w:bCs/>
          <w:sz w:val="24"/>
          <w:szCs w:val="24"/>
          <w:lang w:eastAsia="it-IT"/>
        </w:rPr>
        <w:t xml:space="preserve"> </w:t>
      </w:r>
      <w:r w:rsidRPr="003266FB">
        <w:rPr>
          <w:rFonts w:eastAsia="Times New Roman" w:cs="Calibri"/>
          <w:bCs/>
          <w:sz w:val="24"/>
          <w:szCs w:val="24"/>
          <w:lang w:eastAsia="it-IT"/>
        </w:rPr>
        <w:t xml:space="preserve">– </w:t>
      </w:r>
      <w:r w:rsidR="000839E6">
        <w:rPr>
          <w:rFonts w:eastAsia="Times New Roman" w:cs="Calibri"/>
          <w:bCs/>
          <w:sz w:val="24"/>
          <w:szCs w:val="24"/>
          <w:lang w:eastAsia="it-IT"/>
        </w:rPr>
        <w:t>Strade, autostrade, ponti, viadotti, ferrovie, metropolitane</w:t>
      </w:r>
      <w:r w:rsidRPr="003266FB">
        <w:rPr>
          <w:rFonts w:eastAsia="Times New Roman" w:cs="Calibri"/>
          <w:bCs/>
          <w:sz w:val="24"/>
          <w:szCs w:val="24"/>
          <w:lang w:eastAsia="it-IT"/>
        </w:rPr>
        <w:t xml:space="preserve"> - €. </w:t>
      </w:r>
      <w:r w:rsidR="000839E6">
        <w:rPr>
          <w:rFonts w:eastAsia="Times New Roman" w:cs="Calibri"/>
          <w:bCs/>
          <w:sz w:val="24"/>
          <w:szCs w:val="24"/>
          <w:lang w:eastAsia="it-IT"/>
        </w:rPr>
        <w:br/>
      </w:r>
      <w:r w:rsidR="000839E6">
        <w:rPr>
          <w:rFonts w:eastAsia="Times New Roman" w:cs="Calibri"/>
          <w:bCs/>
          <w:sz w:val="24"/>
          <w:szCs w:val="24"/>
          <w:lang w:eastAsia="it-IT"/>
        </w:rPr>
        <w:tab/>
        <w:t xml:space="preserve">                   736.053</w:t>
      </w:r>
      <w:r w:rsidR="00250AFF">
        <w:rPr>
          <w:rFonts w:eastAsia="Times New Roman" w:cs="Calibri"/>
          <w:bCs/>
          <w:sz w:val="24"/>
          <w:szCs w:val="24"/>
          <w:lang w:eastAsia="it-IT"/>
        </w:rPr>
        <w:t>,86</w:t>
      </w:r>
      <w:r>
        <w:rPr>
          <w:rFonts w:eastAsia="Times New Roman" w:cs="Calibri"/>
          <w:bCs/>
          <w:sz w:val="24"/>
          <w:szCs w:val="24"/>
          <w:lang w:eastAsia="it-IT"/>
        </w:rPr>
        <w:t xml:space="preserve">.= classifica </w:t>
      </w:r>
      <w:r w:rsidR="000839E6">
        <w:rPr>
          <w:rFonts w:eastAsia="Times New Roman" w:cs="Calibri"/>
          <w:bCs/>
          <w:sz w:val="24"/>
          <w:szCs w:val="24"/>
          <w:lang w:eastAsia="it-IT"/>
        </w:rPr>
        <w:t>III.</w:t>
      </w:r>
    </w:p>
    <w:p w:rsidR="003266FB" w:rsidRDefault="00D547A0" w:rsidP="00D547A0">
      <w:pPr>
        <w:widowControl w:val="0"/>
        <w:tabs>
          <w:tab w:val="left" w:pos="1701"/>
        </w:tabs>
        <w:spacing w:after="0" w:line="288" w:lineRule="auto"/>
        <w:jc w:val="both"/>
        <w:rPr>
          <w:rFonts w:eastAsia="Times New Roman" w:cs="Calibri"/>
          <w:bCs/>
          <w:sz w:val="24"/>
          <w:szCs w:val="24"/>
          <w:lang w:eastAsia="it-IT"/>
        </w:rPr>
      </w:pPr>
      <w:r>
        <w:rPr>
          <w:rFonts w:eastAsia="Times New Roman" w:cs="Calibri"/>
          <w:bCs/>
          <w:sz w:val="24"/>
          <w:szCs w:val="24"/>
          <w:lang w:eastAsia="it-IT"/>
        </w:rPr>
        <w:tab/>
      </w:r>
      <w:r w:rsidR="00250AFF">
        <w:rPr>
          <w:rFonts w:eastAsia="Times New Roman" w:cs="Calibri"/>
          <w:b/>
          <w:bCs/>
          <w:sz w:val="24"/>
          <w:szCs w:val="24"/>
          <w:lang w:eastAsia="it-IT"/>
        </w:rPr>
        <w:t>OS3</w:t>
      </w:r>
      <w:r w:rsidR="003266FB">
        <w:rPr>
          <w:rFonts w:eastAsia="Times New Roman" w:cs="Calibri"/>
          <w:bCs/>
          <w:sz w:val="24"/>
          <w:szCs w:val="24"/>
          <w:lang w:eastAsia="it-IT"/>
        </w:rPr>
        <w:t xml:space="preserve"> </w:t>
      </w:r>
      <w:r w:rsidR="00250AFF">
        <w:rPr>
          <w:rFonts w:eastAsia="Times New Roman" w:cs="Calibri"/>
          <w:b/>
          <w:bCs/>
          <w:lang w:eastAsia="it-IT"/>
        </w:rPr>
        <w:t>*</w:t>
      </w:r>
      <w:r w:rsidR="003266FB">
        <w:rPr>
          <w:rFonts w:eastAsia="Times New Roman" w:cs="Calibri"/>
          <w:b/>
          <w:bCs/>
          <w:sz w:val="24"/>
          <w:szCs w:val="24"/>
          <w:lang w:eastAsia="it-IT"/>
        </w:rPr>
        <w:t xml:space="preserve"> </w:t>
      </w:r>
      <w:r w:rsidR="003266FB" w:rsidRPr="003266FB">
        <w:rPr>
          <w:rFonts w:eastAsia="Times New Roman" w:cs="Calibri"/>
          <w:bCs/>
          <w:sz w:val="24"/>
          <w:szCs w:val="24"/>
          <w:lang w:eastAsia="it-IT"/>
        </w:rPr>
        <w:t xml:space="preserve">– </w:t>
      </w:r>
      <w:r w:rsidR="00250AFF">
        <w:rPr>
          <w:rFonts w:eastAsia="Times New Roman" w:cs="Calibri"/>
          <w:bCs/>
          <w:sz w:val="24"/>
          <w:szCs w:val="24"/>
          <w:lang w:eastAsia="it-IT"/>
        </w:rPr>
        <w:t>Impianti idrico-sanitari, cucine e lavanderie</w:t>
      </w:r>
      <w:r w:rsidR="003266FB" w:rsidRPr="003266FB">
        <w:rPr>
          <w:rFonts w:eastAsia="Times New Roman" w:cs="Calibri"/>
          <w:bCs/>
          <w:sz w:val="24"/>
          <w:szCs w:val="24"/>
          <w:lang w:eastAsia="it-IT"/>
        </w:rPr>
        <w:t xml:space="preserve"> - </w:t>
      </w:r>
      <w:r w:rsidR="003266FB">
        <w:rPr>
          <w:rFonts w:eastAsia="Times New Roman" w:cs="Calibri"/>
          <w:bCs/>
          <w:caps/>
          <w:sz w:val="24"/>
          <w:szCs w:val="24"/>
          <w:lang w:eastAsia="it-IT"/>
        </w:rPr>
        <w:t xml:space="preserve">€. </w:t>
      </w:r>
      <w:r w:rsidR="00250AFF">
        <w:rPr>
          <w:rFonts w:eastAsia="Times New Roman" w:cs="Calibri"/>
          <w:bCs/>
          <w:caps/>
          <w:sz w:val="24"/>
          <w:szCs w:val="24"/>
          <w:lang w:eastAsia="it-IT"/>
        </w:rPr>
        <w:t>422.380,26</w:t>
      </w:r>
      <w:r w:rsidR="003266FB">
        <w:rPr>
          <w:rFonts w:eastAsia="Times New Roman" w:cs="Calibri"/>
          <w:bCs/>
          <w:caps/>
          <w:sz w:val="24"/>
          <w:szCs w:val="24"/>
          <w:lang w:eastAsia="it-IT"/>
        </w:rPr>
        <w:t xml:space="preserve">.= </w:t>
      </w:r>
      <w:r w:rsidR="00250AFF">
        <w:rPr>
          <w:rFonts w:eastAsia="Times New Roman" w:cs="Calibri"/>
          <w:bCs/>
          <w:caps/>
          <w:sz w:val="24"/>
          <w:szCs w:val="24"/>
          <w:lang w:eastAsia="it-IT"/>
        </w:rPr>
        <w:br/>
        <w:t xml:space="preserve">                                                </w:t>
      </w:r>
      <w:r>
        <w:rPr>
          <w:rFonts w:eastAsia="Times New Roman" w:cs="Calibri"/>
          <w:bCs/>
          <w:sz w:val="24"/>
          <w:szCs w:val="24"/>
          <w:lang w:eastAsia="it-IT"/>
        </w:rPr>
        <w:t xml:space="preserve">classifica </w:t>
      </w:r>
      <w:r w:rsidRPr="003266FB">
        <w:rPr>
          <w:rFonts w:eastAsia="Times New Roman" w:cs="Calibri"/>
          <w:bCs/>
          <w:sz w:val="24"/>
          <w:szCs w:val="24"/>
          <w:lang w:eastAsia="it-IT"/>
        </w:rPr>
        <w:t>I</w:t>
      </w:r>
      <w:r w:rsidR="00250AFF">
        <w:rPr>
          <w:rFonts w:eastAsia="Times New Roman" w:cs="Calibri"/>
          <w:bCs/>
          <w:sz w:val="24"/>
          <w:szCs w:val="24"/>
          <w:lang w:eastAsia="it-IT"/>
        </w:rPr>
        <w:t>I</w:t>
      </w:r>
      <w:r>
        <w:rPr>
          <w:rFonts w:eastAsia="Times New Roman" w:cs="Calibri"/>
          <w:bCs/>
          <w:sz w:val="24"/>
          <w:szCs w:val="24"/>
          <w:lang w:eastAsia="it-IT"/>
        </w:rPr>
        <w:t>.</w:t>
      </w:r>
    </w:p>
    <w:p w:rsidR="00086D3B" w:rsidRDefault="00250AFF" w:rsidP="00D547A0">
      <w:pPr>
        <w:widowControl w:val="0"/>
        <w:spacing w:after="0" w:line="288" w:lineRule="auto"/>
        <w:jc w:val="both"/>
        <w:rPr>
          <w:rFonts w:eastAsia="Times New Roman" w:cs="Calibri"/>
          <w:bCs/>
          <w:sz w:val="24"/>
          <w:szCs w:val="24"/>
          <w:lang w:eastAsia="it-IT"/>
        </w:rPr>
      </w:pPr>
      <w:r>
        <w:rPr>
          <w:rFonts w:eastAsia="Times New Roman" w:cs="Calibri"/>
          <w:b/>
          <w:bCs/>
          <w:sz w:val="24"/>
          <w:szCs w:val="24"/>
          <w:lang w:eastAsia="it-IT"/>
        </w:rPr>
        <w:t>*</w:t>
      </w:r>
      <w:r w:rsidR="003266FB" w:rsidRPr="003266FB">
        <w:rPr>
          <w:rFonts w:eastAsia="Times New Roman" w:cs="Calibri"/>
          <w:b/>
          <w:bCs/>
          <w:sz w:val="24"/>
          <w:szCs w:val="24"/>
          <w:lang w:eastAsia="it-IT"/>
        </w:rPr>
        <w:t xml:space="preserve">: </w:t>
      </w:r>
      <w:r w:rsidR="003266FB" w:rsidRPr="003266FB">
        <w:rPr>
          <w:rFonts w:eastAsia="Times New Roman" w:cs="Calibri"/>
          <w:bCs/>
          <w:sz w:val="24"/>
          <w:szCs w:val="24"/>
          <w:lang w:eastAsia="it-IT"/>
        </w:rPr>
        <w:t>opere scorporabili a qualificazione obbligatoria</w:t>
      </w:r>
      <w:r w:rsidR="00086D3B">
        <w:rPr>
          <w:rFonts w:eastAsia="Times New Roman" w:cs="Calibri"/>
          <w:bCs/>
          <w:sz w:val="24"/>
          <w:szCs w:val="24"/>
          <w:lang w:eastAsia="it-IT"/>
        </w:rPr>
        <w:t>.</w:t>
      </w:r>
    </w:p>
    <w:p w:rsidR="00AB18B7" w:rsidRDefault="00E14894" w:rsidP="006732F5">
      <w:pPr>
        <w:spacing w:after="0" w:line="288" w:lineRule="auto"/>
        <w:rPr>
          <w:sz w:val="24"/>
          <w:szCs w:val="24"/>
        </w:rPr>
      </w:pPr>
      <w:r w:rsidRPr="000A475C">
        <w:rPr>
          <w:rFonts w:cs="Times New Roman"/>
          <w:sz w:val="24"/>
          <w:szCs w:val="24"/>
          <w:lang w:eastAsia="it-IT"/>
        </w:rPr>
        <w:t>Durata dell’appalto:</w:t>
      </w:r>
      <w:r w:rsidR="00250AFF">
        <w:rPr>
          <w:rFonts w:cs="Times New Roman"/>
          <w:sz w:val="24"/>
          <w:szCs w:val="24"/>
          <w:lang w:eastAsia="it-IT"/>
        </w:rPr>
        <w:t xml:space="preserve"> 161</w:t>
      </w:r>
      <w:r w:rsidR="000A475C" w:rsidRPr="000A475C">
        <w:rPr>
          <w:sz w:val="24"/>
          <w:szCs w:val="24"/>
        </w:rPr>
        <w:t xml:space="preserve"> </w:t>
      </w:r>
      <w:r w:rsidR="00AB18B7">
        <w:rPr>
          <w:sz w:val="24"/>
          <w:szCs w:val="24"/>
        </w:rPr>
        <w:t>giorni naturali e consecutivi</w:t>
      </w:r>
      <w:r w:rsidR="000A475C" w:rsidRPr="000A475C">
        <w:rPr>
          <w:sz w:val="24"/>
          <w:szCs w:val="24"/>
        </w:rPr>
        <w:t xml:space="preserve"> dalla data del verbale </w:t>
      </w:r>
      <w:r w:rsidR="00AB18B7">
        <w:rPr>
          <w:sz w:val="24"/>
          <w:szCs w:val="24"/>
        </w:rPr>
        <w:t>di consegna dei lavori.</w:t>
      </w:r>
    </w:p>
    <w:p w:rsidR="0061154C" w:rsidRPr="00DE27CE" w:rsidRDefault="00E14894" w:rsidP="006732F5">
      <w:pPr>
        <w:spacing w:after="0" w:line="288" w:lineRule="auto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SEZIONE III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: </w:t>
      </w: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Informazioni di carattere giuridico, economico, finanziario e tecnico</w:t>
      </w:r>
      <w:r w:rsidR="00FC2978"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A45B7D" w:rsidRPr="00DE27CE" w:rsidRDefault="00E9731B" w:rsidP="006732F5">
      <w:pPr>
        <w:spacing w:after="0" w:line="288" w:lineRule="auto"/>
        <w:rPr>
          <w:rFonts w:cs="Times New Roman"/>
          <w:b/>
          <w:sz w:val="24"/>
          <w:szCs w:val="24"/>
          <w:lang w:eastAsia="it-IT"/>
        </w:rPr>
      </w:pPr>
      <w:r w:rsidRPr="00DE27CE">
        <w:rPr>
          <w:rFonts w:cs="Times New Roman"/>
          <w:b/>
          <w:sz w:val="24"/>
          <w:szCs w:val="24"/>
          <w:lang w:eastAsia="it-IT"/>
        </w:rPr>
        <w:t>Condizioni di partecipazione:</w:t>
      </w:r>
      <w:r w:rsidR="00FC2978" w:rsidRPr="00DE27CE">
        <w:rPr>
          <w:rFonts w:cs="Times New Roman"/>
          <w:b/>
          <w:sz w:val="24"/>
          <w:szCs w:val="24"/>
          <w:lang w:eastAsia="it-IT"/>
        </w:rPr>
        <w:t xml:space="preserve"> </w:t>
      </w:r>
    </w:p>
    <w:p w:rsidR="00A45B7D" w:rsidRPr="003B034F" w:rsidRDefault="00F32E11" w:rsidP="00AB18B7">
      <w:pPr>
        <w:pStyle w:val="Paragrafoelenco"/>
        <w:numPr>
          <w:ilvl w:val="1"/>
          <w:numId w:val="1"/>
        </w:numPr>
        <w:spacing w:after="0" w:line="288" w:lineRule="auto"/>
        <w:ind w:left="426" w:hanging="357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bCs/>
          <w:sz w:val="24"/>
          <w:szCs w:val="24"/>
        </w:rPr>
        <w:t>I</w:t>
      </w:r>
      <w:r w:rsidR="007C1C52">
        <w:rPr>
          <w:rFonts w:cs="Times New Roman"/>
          <w:bCs/>
          <w:sz w:val="24"/>
          <w:szCs w:val="24"/>
        </w:rPr>
        <w:t>n</w:t>
      </w:r>
      <w:r w:rsidR="0061154C" w:rsidRPr="003B034F">
        <w:rPr>
          <w:rFonts w:cs="Times New Roman"/>
          <w:bCs/>
          <w:sz w:val="24"/>
          <w:szCs w:val="24"/>
        </w:rPr>
        <w:t>sussistenza delle cause di esclusione di cui all’art. 80 del Codice;</w:t>
      </w:r>
    </w:p>
    <w:p w:rsidR="000A475C" w:rsidRPr="003266FB" w:rsidRDefault="00F32E11" w:rsidP="003266FB">
      <w:pPr>
        <w:pStyle w:val="Paragrafoelenco"/>
        <w:numPr>
          <w:ilvl w:val="1"/>
          <w:numId w:val="1"/>
        </w:numPr>
        <w:spacing w:after="0" w:line="288" w:lineRule="auto"/>
        <w:ind w:left="426" w:hanging="357"/>
        <w:contextualSpacing w:val="0"/>
        <w:jc w:val="both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bCs/>
          <w:sz w:val="24"/>
          <w:szCs w:val="24"/>
        </w:rPr>
        <w:lastRenderedPageBreak/>
        <w:t>I</w:t>
      </w:r>
      <w:r w:rsidR="0061154C" w:rsidRPr="003B034F">
        <w:rPr>
          <w:rFonts w:cs="Times New Roman"/>
          <w:bCs/>
          <w:sz w:val="24"/>
          <w:szCs w:val="24"/>
        </w:rPr>
        <w:t>scrizione nel registro tenuto dalla Camera di commercio industria, artigianato e agricoltura oppure nel registro delle commissioni provinciali per l’artigianato, ovvero per Società estere, iscrizione nel registro professionale dello Stato di residenza, per attività coerenti con quelle oggetto de</w:t>
      </w:r>
      <w:r w:rsidR="003B034F" w:rsidRPr="003B034F">
        <w:rPr>
          <w:rFonts w:cs="Times New Roman"/>
          <w:bCs/>
          <w:sz w:val="24"/>
          <w:szCs w:val="24"/>
        </w:rPr>
        <w:t>lla presente procedura di gara;</w:t>
      </w:r>
    </w:p>
    <w:p w:rsidR="00AB18B7" w:rsidRPr="005147BC" w:rsidRDefault="00AB18B7" w:rsidP="00AB18B7">
      <w:pPr>
        <w:numPr>
          <w:ilvl w:val="1"/>
          <w:numId w:val="1"/>
        </w:numPr>
        <w:spacing w:after="0" w:line="288" w:lineRule="auto"/>
        <w:ind w:left="426" w:hanging="357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Possesso di attestazione, rilasciata da società organismo di attestazione (SOA) regolarmente autorizzata, in corso di validità, che documenti la qualificazione in categoria e classifica</w:t>
      </w:r>
      <w:r w:rsidR="005147BC">
        <w:rPr>
          <w:sz w:val="24"/>
          <w:szCs w:val="24"/>
        </w:rPr>
        <w:t xml:space="preserve"> adeguata ai lavori da assumere;</w:t>
      </w:r>
    </w:p>
    <w:p w:rsidR="005147BC" w:rsidRPr="00AB18B7" w:rsidRDefault="005147BC" w:rsidP="005147BC">
      <w:pPr>
        <w:numPr>
          <w:ilvl w:val="1"/>
          <w:numId w:val="1"/>
        </w:numPr>
        <w:spacing w:after="0" w:line="288" w:lineRule="auto"/>
        <w:ind w:left="426" w:hanging="357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Ulteriori requisiti: non sono previsti ulteriori requisiti di partecipazione;</w:t>
      </w:r>
    </w:p>
    <w:p w:rsidR="005147BC" w:rsidRPr="0023107F" w:rsidRDefault="005147BC" w:rsidP="005147BC">
      <w:pPr>
        <w:spacing w:after="0" w:line="288" w:lineRule="auto"/>
        <w:ind w:left="426"/>
        <w:jc w:val="both"/>
        <w:rPr>
          <w:rFonts w:cs="Times New Roman"/>
          <w:bCs/>
          <w:sz w:val="24"/>
          <w:szCs w:val="24"/>
        </w:rPr>
      </w:pPr>
    </w:p>
    <w:p w:rsidR="00EF04F3" w:rsidRPr="00DE27CE" w:rsidRDefault="00E14894" w:rsidP="006732F5">
      <w:pPr>
        <w:spacing w:after="0" w:line="288" w:lineRule="auto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SEZIONE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IV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: </w:t>
      </w: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Procedura</w:t>
      </w:r>
      <w:r w:rsidR="00FC2978"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1B0407" w:rsidRPr="001B0407" w:rsidRDefault="00EF04F3" w:rsidP="006732F5">
      <w:pPr>
        <w:spacing w:after="0" w:line="288" w:lineRule="auto"/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>T</w:t>
      </w:r>
      <w:r w:rsidR="00E14894"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>ipo di procedura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>:</w:t>
      </w:r>
      <w:r w:rsidRPr="00DE27CE">
        <w:rPr>
          <w:rFonts w:cs="Times New Roman"/>
          <w:sz w:val="24"/>
          <w:szCs w:val="24"/>
        </w:rPr>
        <w:t xml:space="preserve"> </w:t>
      </w:r>
      <w:r w:rsidRPr="001B0407">
        <w:rPr>
          <w:rFonts w:cs="Times New Roman"/>
          <w:color w:val="000000" w:themeColor="text1"/>
          <w:sz w:val="24"/>
          <w:szCs w:val="24"/>
          <w:bdr w:val="none" w:sz="0" w:space="0" w:color="auto" w:frame="1"/>
          <w:lang w:eastAsia="it-IT"/>
        </w:rPr>
        <w:t>Procedura aperta</w:t>
      </w:r>
    </w:p>
    <w:p w:rsidR="00EF04F3" w:rsidRPr="001B0407" w:rsidRDefault="00E14894" w:rsidP="006732F5">
      <w:pPr>
        <w:spacing w:after="0" w:line="288" w:lineRule="auto"/>
        <w:rPr>
          <w:rFonts w:cs="Times New Roman"/>
          <w:color w:val="000000" w:themeColor="text1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Criteri</w:t>
      </w:r>
      <w:r w:rsidR="00E9731B" w:rsidRPr="00DE27CE">
        <w:rPr>
          <w:rFonts w:cs="Times New Roman"/>
          <w:sz w:val="24"/>
          <w:szCs w:val="24"/>
          <w:lang w:eastAsia="it-IT"/>
        </w:rPr>
        <w:t>o</w:t>
      </w:r>
      <w:r w:rsidRPr="00DE27CE">
        <w:rPr>
          <w:rFonts w:cs="Times New Roman"/>
          <w:sz w:val="24"/>
          <w:szCs w:val="24"/>
          <w:lang w:eastAsia="it-IT"/>
        </w:rPr>
        <w:t xml:space="preserve"> di aggiudicazione:</w:t>
      </w:r>
      <w:r w:rsidR="00FC2978" w:rsidRPr="00DE27CE">
        <w:rPr>
          <w:rFonts w:cs="Times New Roman"/>
          <w:sz w:val="24"/>
          <w:szCs w:val="24"/>
          <w:lang w:eastAsia="it-IT"/>
        </w:rPr>
        <w:t xml:space="preserve"> </w:t>
      </w:r>
      <w:r w:rsidR="00AB18B7">
        <w:rPr>
          <w:rFonts w:cs="Times New Roman"/>
          <w:color w:val="000000" w:themeColor="text1"/>
          <w:sz w:val="24"/>
          <w:szCs w:val="24"/>
          <w:lang w:eastAsia="it-IT"/>
        </w:rPr>
        <w:t>prezzo più basso</w:t>
      </w:r>
      <w:r w:rsidR="00EF04F3" w:rsidRPr="001B0407">
        <w:rPr>
          <w:rFonts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E14894" w:rsidRPr="00DE27CE" w:rsidRDefault="00E14894" w:rsidP="006732F5">
      <w:pPr>
        <w:spacing w:after="0" w:line="288" w:lineRule="auto"/>
        <w:rPr>
          <w:rFonts w:cs="Times New Roman"/>
          <w:sz w:val="24"/>
          <w:szCs w:val="24"/>
          <w:lang w:eastAsia="it-IT"/>
        </w:rPr>
      </w:pPr>
      <w:r w:rsidRPr="00DE27CE">
        <w:rPr>
          <w:rFonts w:cs="Times New Roman"/>
          <w:sz w:val="24"/>
          <w:szCs w:val="24"/>
          <w:lang w:eastAsia="it-IT"/>
        </w:rPr>
        <w:t>Termine per il ricevimento delle offerte:</w:t>
      </w:r>
      <w:r w:rsidR="00E9731B" w:rsidRPr="00DE27CE">
        <w:rPr>
          <w:rFonts w:cs="Times New Roman"/>
          <w:sz w:val="24"/>
          <w:szCs w:val="24"/>
          <w:lang w:eastAsia="it-IT"/>
        </w:rPr>
        <w:t xml:space="preserve"> </w:t>
      </w:r>
      <w:r w:rsidR="009E7445" w:rsidRPr="007E5037">
        <w:rPr>
          <w:rFonts w:cs="Times New Roman"/>
          <w:b/>
          <w:sz w:val="24"/>
          <w:szCs w:val="24"/>
          <w:lang w:eastAsia="it-IT"/>
        </w:rPr>
        <w:t>ore</w:t>
      </w:r>
      <w:r w:rsidR="001B0407" w:rsidRPr="007E5037">
        <w:rPr>
          <w:rFonts w:cs="Times New Roman"/>
          <w:b/>
          <w:sz w:val="24"/>
          <w:szCs w:val="24"/>
          <w:lang w:eastAsia="it-IT"/>
        </w:rPr>
        <w:t xml:space="preserve"> 12:</w:t>
      </w:r>
      <w:r w:rsidR="00C415AD" w:rsidRPr="007E5037">
        <w:rPr>
          <w:rFonts w:cs="Times New Roman"/>
          <w:b/>
          <w:sz w:val="24"/>
          <w:szCs w:val="24"/>
          <w:lang w:eastAsia="it-IT"/>
        </w:rPr>
        <w:t>00</w:t>
      </w:r>
      <w:r w:rsidR="001B0407">
        <w:rPr>
          <w:rFonts w:cs="Times New Roman"/>
          <w:sz w:val="24"/>
          <w:szCs w:val="24"/>
          <w:lang w:eastAsia="it-IT"/>
        </w:rPr>
        <w:t xml:space="preserve">  </w:t>
      </w:r>
      <w:r w:rsidR="009E7445" w:rsidRPr="00DE27CE">
        <w:rPr>
          <w:rFonts w:cs="Times New Roman"/>
          <w:sz w:val="24"/>
          <w:szCs w:val="24"/>
          <w:lang w:eastAsia="it-IT"/>
        </w:rPr>
        <w:t xml:space="preserve">del </w:t>
      </w:r>
      <w:r w:rsidR="007E27A8">
        <w:rPr>
          <w:rFonts w:cs="Times New Roman"/>
          <w:b/>
          <w:sz w:val="24"/>
          <w:szCs w:val="24"/>
          <w:lang w:eastAsia="it-IT"/>
        </w:rPr>
        <w:t>26/03/2019.</w:t>
      </w:r>
    </w:p>
    <w:p w:rsidR="00A45B7D" w:rsidRPr="00DE27CE" w:rsidRDefault="00E14894" w:rsidP="006732F5">
      <w:pPr>
        <w:spacing w:after="0" w:line="288" w:lineRule="auto"/>
        <w:jc w:val="both"/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SEZIONE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VI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: </w:t>
      </w:r>
      <w:r w:rsidRPr="00DE27CE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Altre informazioni</w:t>
      </w:r>
    </w:p>
    <w:p w:rsidR="00807FD9" w:rsidRPr="001D7555" w:rsidRDefault="00807FD9" w:rsidP="007D48A6">
      <w:pPr>
        <w:pStyle w:val="Paragrafoelenco"/>
        <w:numPr>
          <w:ilvl w:val="0"/>
          <w:numId w:val="7"/>
        </w:numPr>
        <w:tabs>
          <w:tab w:val="left" w:pos="717"/>
        </w:tabs>
        <w:spacing w:after="0" w:line="288" w:lineRule="auto"/>
        <w:ind w:left="714" w:hanging="357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La presente procedura di gara è esperita ai sensi del </w:t>
      </w:r>
      <w:proofErr w:type="spellStart"/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>D.lgs</w:t>
      </w:r>
      <w:proofErr w:type="spellEnd"/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50/16 (di seguito Codice) e del D.P.R. 207/2010 – limitatamente alle norme ancora in vigore ai sensi dell’art. 216 del Codice – nei limiti delle disposizioni applicabili ai c.d. settori speciali, nonché degli ulteriori articoli di tali decreti di volta in volta espressamente citati nella documentazione di gara.</w:t>
      </w:r>
    </w:p>
    <w:p w:rsidR="00807FD9" w:rsidRPr="001D7555" w:rsidRDefault="00807FD9" w:rsidP="007D48A6">
      <w:pPr>
        <w:pStyle w:val="Paragrafoelenco"/>
        <w:numPr>
          <w:ilvl w:val="0"/>
          <w:numId w:val="7"/>
        </w:numPr>
        <w:tabs>
          <w:tab w:val="left" w:pos="717"/>
        </w:tabs>
        <w:spacing w:after="0" w:line="288" w:lineRule="auto"/>
        <w:ind w:left="714" w:hanging="357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Si segnala pertanto, anche ai sensi di Comunicato del Presidente ANAC del 4/05/2016, che l'Ente Aggiudicatore per la dimostrazione dei requisiti in capo all'aggiudicatario non opererà attraverso </w:t>
      </w:r>
      <w:proofErr w:type="spellStart"/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>AVCPass</w:t>
      </w:r>
      <w:proofErr w:type="spellEnd"/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>.</w:t>
      </w:r>
    </w:p>
    <w:p w:rsidR="00807FD9" w:rsidRDefault="00807FD9" w:rsidP="007D48A6">
      <w:pPr>
        <w:pStyle w:val="Paragrafoelenco"/>
        <w:numPr>
          <w:ilvl w:val="0"/>
          <w:numId w:val="7"/>
        </w:numPr>
        <w:tabs>
          <w:tab w:val="left" w:pos="717"/>
        </w:tabs>
        <w:spacing w:after="0" w:line="288" w:lineRule="auto"/>
        <w:ind w:left="714" w:hanging="357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>La gara verrà espletata in modalità completamente telematica, attraverso la piattaforma di e-</w:t>
      </w:r>
      <w:proofErr w:type="spellStart"/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>Procurement</w:t>
      </w:r>
      <w:proofErr w:type="spellEnd"/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>, raggiungibile al seguente indirizzo web:</w:t>
      </w:r>
      <w:r w:rsidR="00C415AD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hyperlink r:id="rId8" w:history="1">
        <w:r w:rsidR="00250AFF" w:rsidRPr="0048473C">
          <w:rPr>
            <w:rStyle w:val="Collegamentoipertestuale"/>
            <w:rFonts w:cs="Times New Roman"/>
            <w:sz w:val="24"/>
            <w:szCs w:val="24"/>
            <w:bdr w:val="none" w:sz="0" w:space="0" w:color="auto" w:frame="1"/>
            <w:lang w:eastAsia="it-IT"/>
          </w:rPr>
          <w:t>https://appalti.fnmgroup.it/</w:t>
        </w:r>
        <w:r w:rsidR="00250AFF" w:rsidRPr="0048473C">
          <w:rPr>
            <w:rStyle w:val="Collegamentoipertestuale"/>
            <w:rFonts w:cs="Times New Roman"/>
            <w:sz w:val="24"/>
            <w:szCs w:val="24"/>
            <w:bdr w:val="none" w:sz="0" w:space="0" w:color="auto" w:frame="1"/>
            <w:lang w:eastAsia="it-IT"/>
          </w:rPr>
          <w:br/>
          <w:t>PortaleAppalti</w:t>
        </w:r>
      </w:hyperlink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>.</w:t>
      </w:r>
    </w:p>
    <w:p w:rsidR="00807FD9" w:rsidRPr="001D7555" w:rsidRDefault="00807FD9" w:rsidP="00AE2C0E">
      <w:pPr>
        <w:pStyle w:val="Paragrafoelenco"/>
        <w:tabs>
          <w:tab w:val="left" w:pos="717"/>
        </w:tabs>
        <w:spacing w:after="0" w:line="288" w:lineRule="auto"/>
        <w:ind w:left="714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>Le imprese interessate che non fossero già in possesso di registrazione alla piattaforma dovranno preventivamente ed obbligatoriamente provvedere secondo le modalità disponibili nella sezione "istruzioni e manuali" all'indirizzo</w:t>
      </w:r>
      <w:r w:rsidRPr="005E5EA5">
        <w:rPr>
          <w:rStyle w:val="Collegamentoipertestuale"/>
          <w:u w:val="none"/>
        </w:rPr>
        <w:t xml:space="preserve">:  </w:t>
      </w:r>
      <w:r w:rsidRPr="005E5EA5">
        <w:rPr>
          <w:rStyle w:val="Collegamentoipertestuale"/>
          <w:sz w:val="24"/>
          <w:szCs w:val="24"/>
        </w:rPr>
        <w:t>https://appalti.fnmgroup.it/</w:t>
      </w:r>
      <w:r w:rsidR="001B0407" w:rsidRPr="005E5EA5">
        <w:rPr>
          <w:rStyle w:val="Collegamentoipertestuale"/>
          <w:sz w:val="24"/>
          <w:szCs w:val="24"/>
        </w:rPr>
        <w:br/>
      </w:r>
      <w:proofErr w:type="spellStart"/>
      <w:r w:rsidRPr="005E5EA5">
        <w:rPr>
          <w:rStyle w:val="Collegamentoipertestuale"/>
          <w:sz w:val="24"/>
          <w:szCs w:val="24"/>
        </w:rPr>
        <w:t>PortaleAppalti</w:t>
      </w:r>
      <w:proofErr w:type="spellEnd"/>
      <w:r w:rsidRPr="005E5EA5">
        <w:rPr>
          <w:rStyle w:val="Collegamentoipertestuale"/>
          <w:sz w:val="24"/>
          <w:szCs w:val="24"/>
        </w:rPr>
        <w:t>/</w:t>
      </w:r>
      <w:proofErr w:type="spellStart"/>
      <w:r w:rsidRPr="005E5EA5">
        <w:rPr>
          <w:rStyle w:val="Collegamentoipertestuale"/>
          <w:sz w:val="24"/>
          <w:szCs w:val="24"/>
        </w:rPr>
        <w:t>it</w:t>
      </w:r>
      <w:proofErr w:type="spellEnd"/>
      <w:r w:rsidRPr="005E5EA5">
        <w:rPr>
          <w:rStyle w:val="Collegamentoipertestuale"/>
          <w:sz w:val="24"/>
          <w:szCs w:val="24"/>
        </w:rPr>
        <w:t>/</w:t>
      </w:r>
      <w:proofErr w:type="spellStart"/>
      <w:r w:rsidRPr="005E5EA5">
        <w:rPr>
          <w:rStyle w:val="Collegamentoipertestuale"/>
          <w:sz w:val="24"/>
          <w:szCs w:val="24"/>
        </w:rPr>
        <w:t>ppgare_doc_istruzioni.wp</w:t>
      </w:r>
      <w:proofErr w:type="spellEnd"/>
      <w:r w:rsidRPr="005E5EA5">
        <w:rPr>
          <w:rFonts w:cs="Times New Roman"/>
          <w:sz w:val="24"/>
          <w:szCs w:val="24"/>
          <w:bdr w:val="none" w:sz="0" w:space="0" w:color="auto" w:frame="1"/>
          <w:lang w:eastAsia="it-IT"/>
        </w:rPr>
        <w:t>.</w:t>
      </w:r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Si precisa inoltre che l'abilitazione al Portale è a titolo gratuito. La registrazione e la successiva abilitazione sono necessari per accedere alla sezione dedicata alla presente gara e per la presentazione della relativa domanda di partecipazione. Si invitano pertanto i concorrenti ad avviare le relative attività con largo anticipo rispetto alla scadenza prevista. Le operazioni di abilitazione, di inserimento a </w:t>
      </w:r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lastRenderedPageBreak/>
        <w:t>sistema di tutta la documentazione richiesta, nonché di trasmissione e conferma, rimangono ad esclusivo rischio del concorrente.</w:t>
      </w:r>
    </w:p>
    <w:p w:rsidR="00BA5CB4" w:rsidRPr="00BA5CB4" w:rsidRDefault="00807FD9" w:rsidP="00BA5CB4">
      <w:pPr>
        <w:pStyle w:val="Paragrafoelenco"/>
        <w:numPr>
          <w:ilvl w:val="0"/>
          <w:numId w:val="7"/>
        </w:numPr>
        <w:tabs>
          <w:tab w:val="left" w:pos="717"/>
        </w:tabs>
        <w:spacing w:after="0" w:line="288" w:lineRule="auto"/>
        <w:ind w:left="714" w:hanging="357"/>
        <w:jc w:val="both"/>
        <w:rPr>
          <w:rFonts w:cs="Times New Roman"/>
          <w:color w:val="FF0000"/>
          <w:sz w:val="24"/>
          <w:szCs w:val="24"/>
          <w:bdr w:val="none" w:sz="0" w:space="0" w:color="auto" w:frame="1"/>
          <w:lang w:eastAsia="it-IT"/>
        </w:rPr>
      </w:pPr>
      <w:r w:rsidRPr="00915BE3">
        <w:rPr>
          <w:rFonts w:cs="Times New Roman"/>
          <w:sz w:val="24"/>
          <w:szCs w:val="24"/>
          <w:bdr w:val="none" w:sz="0" w:space="0" w:color="auto" w:frame="1"/>
          <w:lang w:eastAsia="it-IT"/>
        </w:rPr>
        <w:t>Il criterio di aggiudicazione è quello del</w:t>
      </w:r>
      <w:r w:rsidR="005A1A01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</w:t>
      </w:r>
      <w:r w:rsidR="005A1A01" w:rsidRPr="00BA5CB4">
        <w:rPr>
          <w:rFonts w:cs="Times New Roman"/>
          <w:b/>
          <w:sz w:val="24"/>
          <w:szCs w:val="24"/>
          <w:bdr w:val="none" w:sz="0" w:space="0" w:color="auto" w:frame="1"/>
          <w:lang w:eastAsia="it-IT"/>
        </w:rPr>
        <w:t>prezzo più basso</w:t>
      </w:r>
      <w:r w:rsidR="005A1A01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r</w:t>
      </w:r>
      <w:r w:rsidR="005A1A01">
        <w:rPr>
          <w:rFonts w:cstheme="minorHAnsi"/>
          <w:sz w:val="24"/>
          <w:szCs w:val="24"/>
        </w:rPr>
        <w:t>icorrendo i presupposti di cui all’art. 95</w:t>
      </w:r>
      <w:r w:rsidR="00BA5CB4">
        <w:rPr>
          <w:rFonts w:cstheme="minorHAnsi"/>
          <w:sz w:val="24"/>
          <w:szCs w:val="24"/>
        </w:rPr>
        <w:t>,</w:t>
      </w:r>
      <w:r w:rsidR="005A1A01">
        <w:rPr>
          <w:rFonts w:cstheme="minorHAnsi"/>
          <w:sz w:val="24"/>
          <w:szCs w:val="24"/>
        </w:rPr>
        <w:t xml:space="preserve"> comma </w:t>
      </w:r>
      <w:r w:rsidR="00BA5CB4">
        <w:rPr>
          <w:rFonts w:cstheme="minorHAnsi"/>
          <w:sz w:val="24"/>
          <w:szCs w:val="24"/>
        </w:rPr>
        <w:t xml:space="preserve">4, </w:t>
      </w:r>
      <w:proofErr w:type="spellStart"/>
      <w:r w:rsidR="00BA5CB4">
        <w:rPr>
          <w:rFonts w:cstheme="minorHAnsi"/>
          <w:sz w:val="24"/>
          <w:szCs w:val="24"/>
        </w:rPr>
        <w:t>lett</w:t>
      </w:r>
      <w:proofErr w:type="spellEnd"/>
      <w:r w:rsidR="00BA5CB4">
        <w:rPr>
          <w:rFonts w:cstheme="minorHAnsi"/>
          <w:sz w:val="24"/>
          <w:szCs w:val="24"/>
        </w:rPr>
        <w:t xml:space="preserve">. a) del </w:t>
      </w:r>
      <w:proofErr w:type="spellStart"/>
      <w:r w:rsidR="00BA5CB4">
        <w:rPr>
          <w:rFonts w:cstheme="minorHAnsi"/>
          <w:sz w:val="24"/>
          <w:szCs w:val="24"/>
        </w:rPr>
        <w:t>D.Lgs.</w:t>
      </w:r>
      <w:proofErr w:type="spellEnd"/>
      <w:r w:rsidR="00BA5CB4">
        <w:rPr>
          <w:rFonts w:cstheme="minorHAnsi"/>
          <w:sz w:val="24"/>
          <w:szCs w:val="24"/>
        </w:rPr>
        <w:t xml:space="preserve"> 50/2016.</w:t>
      </w:r>
    </w:p>
    <w:p w:rsidR="00807FD9" w:rsidRPr="001D7555" w:rsidRDefault="00807FD9" w:rsidP="007D48A6">
      <w:pPr>
        <w:pStyle w:val="Paragrafoelenco"/>
        <w:numPr>
          <w:ilvl w:val="0"/>
          <w:numId w:val="7"/>
        </w:numPr>
        <w:tabs>
          <w:tab w:val="left" w:pos="717"/>
        </w:tabs>
        <w:spacing w:after="0" w:line="288" w:lineRule="auto"/>
        <w:ind w:left="714" w:hanging="357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É possibile ottenere chiarimenti sulla presente procedura mediante la proposizione di quesiti scritti, formulati esclusivamente in lingua italiana, da inoltrare entro 15 </w:t>
      </w:r>
      <w:proofErr w:type="spellStart"/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>g.n.c</w:t>
      </w:r>
      <w:proofErr w:type="spellEnd"/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>. dal termine fissato per la presentazione delle offerte tramite la funzionalità “Comunicazioni” della piattaforma; i chiarimenti e/o eventuali ulteriori informazioni sostanziali in merito alla presente procedura saranno resi disponibili in piattaforma e costituiranno parte integrante della documentazione di gara.</w:t>
      </w:r>
    </w:p>
    <w:p w:rsidR="00807FD9" w:rsidRPr="001D7555" w:rsidRDefault="00807FD9" w:rsidP="009B0E69">
      <w:pPr>
        <w:pStyle w:val="Paragrafoelenco"/>
        <w:tabs>
          <w:tab w:val="left" w:pos="717"/>
        </w:tabs>
        <w:spacing w:after="0" w:line="288" w:lineRule="auto"/>
        <w:ind w:left="714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Non saranno prese in considerazione richieste di chiarimenti pervenute telefonicamente o comunque con modalità diverse da quelle sopra indicate o formulate successivamente al </w:t>
      </w:r>
      <w:r w:rsidR="007F081F">
        <w:rPr>
          <w:rFonts w:cs="Times New Roman"/>
          <w:sz w:val="24"/>
          <w:szCs w:val="24"/>
          <w:bdr w:val="none" w:sz="0" w:space="0" w:color="auto" w:frame="1"/>
          <w:lang w:eastAsia="it-IT"/>
        </w:rPr>
        <w:t>termine sopra indicato.</w:t>
      </w:r>
    </w:p>
    <w:p w:rsidR="00807FD9" w:rsidRPr="001D7555" w:rsidRDefault="00CA6416" w:rsidP="007D48A6">
      <w:pPr>
        <w:pStyle w:val="Paragrafoelenco"/>
        <w:numPr>
          <w:ilvl w:val="0"/>
          <w:numId w:val="7"/>
        </w:numPr>
        <w:tabs>
          <w:tab w:val="left" w:pos="717"/>
        </w:tabs>
        <w:spacing w:after="0" w:line="288" w:lineRule="auto"/>
        <w:ind w:left="714" w:hanging="357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1D7555">
        <w:rPr>
          <w:rFonts w:cs="Times New Roman"/>
          <w:sz w:val="24"/>
          <w:szCs w:val="24"/>
          <w:bdr w:val="none" w:sz="0" w:space="0" w:color="auto" w:frame="1"/>
          <w:lang w:eastAsia="it-IT"/>
        </w:rPr>
        <w:t>Il presente bando non vincola in alcun modo la Società che si riserva di annullare in qualsiasi momento la gara, né determinano pertanto l’insorgere di eventuali diritti e aspettative di sorta al riguardo da parte degli offerenti.</w:t>
      </w:r>
    </w:p>
    <w:p w:rsidR="00807FD9" w:rsidRPr="00DE27CE" w:rsidRDefault="00807FD9" w:rsidP="007D48A6">
      <w:pPr>
        <w:spacing w:after="0" w:line="288" w:lineRule="auto"/>
        <w:ind w:left="709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Responsabile del procedimento per la fase dell’affidamento: </w:t>
      </w:r>
      <w:r w:rsidR="00915BE3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Ing. </w:t>
      </w:r>
      <w:r w:rsidR="005A1A01">
        <w:rPr>
          <w:rFonts w:cs="Times New Roman"/>
          <w:sz w:val="24"/>
          <w:szCs w:val="24"/>
          <w:bdr w:val="none" w:sz="0" w:space="0" w:color="auto" w:frame="1"/>
          <w:lang w:eastAsia="it-IT"/>
        </w:rPr>
        <w:t>Marco Mariani</w:t>
      </w:r>
    </w:p>
    <w:p w:rsidR="00807FD9" w:rsidRPr="00DE27CE" w:rsidRDefault="00807FD9" w:rsidP="007D48A6">
      <w:pPr>
        <w:spacing w:after="0" w:line="288" w:lineRule="auto"/>
        <w:ind w:left="709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Responsabile del procedimento, per la fase di esecuzione: </w:t>
      </w:r>
      <w:r w:rsidR="00915BE3"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Ing. </w:t>
      </w:r>
      <w:r w:rsidR="005A1A01">
        <w:rPr>
          <w:rFonts w:cs="Times New Roman"/>
          <w:sz w:val="24"/>
          <w:szCs w:val="24"/>
          <w:bdr w:val="none" w:sz="0" w:space="0" w:color="auto" w:frame="1"/>
          <w:lang w:eastAsia="it-IT"/>
        </w:rPr>
        <w:t>Marco Mariani</w:t>
      </w:r>
    </w:p>
    <w:p w:rsidR="00807FD9" w:rsidRDefault="00807FD9" w:rsidP="007D48A6">
      <w:pPr>
        <w:spacing w:after="0" w:line="288" w:lineRule="auto"/>
        <w:ind w:left="709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>R</w:t>
      </w:r>
      <w:r w:rsidR="00915BE3">
        <w:rPr>
          <w:rFonts w:cs="Times New Roman"/>
          <w:sz w:val="24"/>
          <w:szCs w:val="24"/>
          <w:bdr w:val="none" w:sz="0" w:space="0" w:color="auto" w:frame="1"/>
          <w:lang w:eastAsia="it-IT"/>
        </w:rPr>
        <w:t>esponsabile accesso agli atti: A</w:t>
      </w:r>
      <w:r w:rsidRPr="00DE27CE">
        <w:rPr>
          <w:rFonts w:cs="Times New Roman"/>
          <w:sz w:val="24"/>
          <w:szCs w:val="24"/>
          <w:bdr w:val="none" w:sz="0" w:space="0" w:color="auto" w:frame="1"/>
          <w:lang w:eastAsia="it-IT"/>
        </w:rPr>
        <w:t>vv. Silvia Di Stefano</w:t>
      </w:r>
    </w:p>
    <w:p w:rsidR="00921587" w:rsidRPr="00DE27CE" w:rsidRDefault="00921587" w:rsidP="00921587">
      <w:pPr>
        <w:spacing w:after="0" w:line="288" w:lineRule="auto"/>
        <w:ind w:left="709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Milano,   </w:t>
      </w:r>
      <w:r w:rsidR="007E27A8">
        <w:rPr>
          <w:rFonts w:cs="Times New Roman"/>
          <w:sz w:val="24"/>
          <w:szCs w:val="24"/>
          <w:bdr w:val="none" w:sz="0" w:space="0" w:color="auto" w:frame="1"/>
          <w:lang w:eastAsia="it-IT"/>
        </w:rPr>
        <w:t>19 Febbraio 2019</w:t>
      </w:r>
    </w:p>
    <w:p w:rsidR="009F245A" w:rsidRDefault="009F245A" w:rsidP="007D48A6">
      <w:pPr>
        <w:spacing w:after="0" w:line="288" w:lineRule="auto"/>
        <w:ind w:left="709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Il </w:t>
      </w:r>
      <w:r w:rsidR="00250AFF">
        <w:rPr>
          <w:rFonts w:cs="Times New Roman"/>
          <w:sz w:val="24"/>
          <w:szCs w:val="24"/>
          <w:bdr w:val="none" w:sz="0" w:space="0" w:color="auto" w:frame="1"/>
          <w:lang w:eastAsia="it-IT"/>
        </w:rPr>
        <w:t>Consigliere Delegato</w:t>
      </w:r>
    </w:p>
    <w:p w:rsidR="009F245A" w:rsidRDefault="009F245A" w:rsidP="007D48A6">
      <w:pPr>
        <w:spacing w:after="0" w:line="288" w:lineRule="auto"/>
        <w:ind w:left="709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Dott. </w:t>
      </w:r>
      <w:r w:rsidR="00250AFF">
        <w:rPr>
          <w:rFonts w:cs="Times New Roman"/>
          <w:sz w:val="24"/>
          <w:szCs w:val="24"/>
          <w:bdr w:val="none" w:sz="0" w:space="0" w:color="auto" w:frame="1"/>
          <w:lang w:eastAsia="it-IT"/>
        </w:rPr>
        <w:t>Antonio Verro</w:t>
      </w:r>
    </w:p>
    <w:p w:rsidR="007D48A6" w:rsidRDefault="007D48A6" w:rsidP="007D48A6">
      <w:pPr>
        <w:spacing w:after="0" w:line="288" w:lineRule="auto"/>
        <w:ind w:left="3540"/>
        <w:jc w:val="center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</w:p>
    <w:p w:rsidR="008F6A58" w:rsidRDefault="008B32E2" w:rsidP="002C1064">
      <w:pPr>
        <w:spacing w:after="0" w:line="288" w:lineRule="auto"/>
        <w:ind w:left="4248" w:firstLine="708"/>
        <w:jc w:val="both"/>
        <w:rPr>
          <w:rFonts w:cs="Times New Roman"/>
          <w:sz w:val="24"/>
          <w:szCs w:val="24"/>
          <w:bdr w:val="none" w:sz="0" w:space="0" w:color="auto" w:frame="1"/>
          <w:lang w:eastAsia="it-IT"/>
        </w:rPr>
      </w:pPr>
      <w:r>
        <w:rPr>
          <w:rFonts w:cs="Times New Roman"/>
          <w:sz w:val="24"/>
          <w:szCs w:val="24"/>
          <w:bdr w:val="none" w:sz="0" w:space="0" w:color="auto" w:frame="1"/>
          <w:lang w:eastAsia="it-IT"/>
        </w:rPr>
        <w:t xml:space="preserve">          </w:t>
      </w:r>
    </w:p>
    <w:p w:rsidR="005A1A01" w:rsidRDefault="005A1A01" w:rsidP="008F6A58">
      <w:pPr>
        <w:rPr>
          <w:rFonts w:cs="Times New Roman"/>
          <w:sz w:val="24"/>
          <w:szCs w:val="24"/>
          <w:lang w:eastAsia="it-IT"/>
        </w:rPr>
      </w:pPr>
      <w:bookmarkStart w:id="0" w:name="_GoBack"/>
      <w:bookmarkEnd w:id="0"/>
    </w:p>
    <w:p w:rsidR="00AD3AAF" w:rsidRDefault="00AD3AAF" w:rsidP="008F6A58">
      <w:pPr>
        <w:rPr>
          <w:rFonts w:cs="Times New Roman"/>
          <w:sz w:val="24"/>
          <w:szCs w:val="24"/>
          <w:lang w:eastAsia="it-IT"/>
        </w:rPr>
      </w:pPr>
    </w:p>
    <w:p w:rsidR="00086D3B" w:rsidRDefault="00086D3B" w:rsidP="008F6A58">
      <w:pPr>
        <w:rPr>
          <w:rFonts w:cs="Times New Roman"/>
          <w:sz w:val="24"/>
          <w:szCs w:val="24"/>
          <w:lang w:eastAsia="it-IT"/>
        </w:rPr>
      </w:pPr>
    </w:p>
    <w:p w:rsidR="00086D3B" w:rsidRDefault="00086D3B" w:rsidP="008F6A58">
      <w:pPr>
        <w:rPr>
          <w:rFonts w:cs="Times New Roman"/>
          <w:sz w:val="24"/>
          <w:szCs w:val="24"/>
          <w:lang w:eastAsia="it-IT"/>
        </w:rPr>
      </w:pPr>
    </w:p>
    <w:p w:rsidR="008F6A58" w:rsidRDefault="008C04C8" w:rsidP="00557B15">
      <w:pPr>
        <w:spacing w:after="0" w:line="288" w:lineRule="auto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LN/</w:t>
      </w:r>
      <w:proofErr w:type="spellStart"/>
      <w:r>
        <w:rPr>
          <w:rFonts w:ascii="Tahoma" w:hAnsi="Tahoma" w:cs="Tahoma"/>
          <w:color w:val="222222"/>
          <w:shd w:val="clear" w:color="auto" w:fill="FFFFFF"/>
        </w:rPr>
        <w:t>ac</w:t>
      </w:r>
      <w:proofErr w:type="spellEnd"/>
    </w:p>
    <w:p w:rsidR="00894D2D" w:rsidRPr="008F6A58" w:rsidRDefault="00250AFF" w:rsidP="008C04C8">
      <w:pPr>
        <w:spacing w:after="0" w:line="288" w:lineRule="auto"/>
        <w:rPr>
          <w:rFonts w:cs="Times New Roman"/>
          <w:sz w:val="24"/>
          <w:szCs w:val="24"/>
          <w:lang w:eastAsia="it-IT"/>
        </w:rPr>
      </w:pPr>
      <w:r>
        <w:rPr>
          <w:rFonts w:ascii="Tahoma" w:hAnsi="Tahoma" w:cs="Tahoma"/>
          <w:color w:val="222222"/>
          <w:shd w:val="clear" w:color="auto" w:fill="FFFFFF"/>
        </w:rPr>
        <w:t>12/</w:t>
      </w:r>
      <w:r w:rsidR="005A1A01">
        <w:rPr>
          <w:rFonts w:ascii="Tahoma" w:hAnsi="Tahoma" w:cs="Tahoma"/>
          <w:color w:val="222222"/>
          <w:shd w:val="clear" w:color="auto" w:fill="FFFFFF"/>
        </w:rPr>
        <w:t>2</w:t>
      </w:r>
      <w:r>
        <w:rPr>
          <w:rFonts w:ascii="Tahoma" w:hAnsi="Tahoma" w:cs="Tahoma"/>
          <w:color w:val="222222"/>
          <w:shd w:val="clear" w:color="auto" w:fill="FFFFFF"/>
        </w:rPr>
        <w:t>/2019</w:t>
      </w:r>
    </w:p>
    <w:sectPr w:rsidR="00894D2D" w:rsidRPr="008F6A58" w:rsidSect="009F24F5">
      <w:footerReference w:type="default" r:id="rId9"/>
      <w:pgSz w:w="11906" w:h="16838"/>
      <w:pgMar w:top="2835" w:right="1021" w:bottom="215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0E" w:rsidRDefault="000F6B0E" w:rsidP="008055DF">
      <w:pPr>
        <w:spacing w:after="0" w:line="240" w:lineRule="auto"/>
      </w:pPr>
      <w:r>
        <w:separator/>
      </w:r>
    </w:p>
  </w:endnote>
  <w:endnote w:type="continuationSeparator" w:id="0">
    <w:p w:rsidR="000F6B0E" w:rsidRDefault="000F6B0E" w:rsidP="0080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412803"/>
      <w:docPartObj>
        <w:docPartGallery w:val="Page Numbers (Bottom of Page)"/>
        <w:docPartUnique/>
      </w:docPartObj>
    </w:sdtPr>
    <w:sdtEndPr/>
    <w:sdtContent>
      <w:p w:rsidR="00D547A0" w:rsidRDefault="00D547A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A8">
          <w:rPr>
            <w:noProof/>
          </w:rPr>
          <w:t>3</w:t>
        </w:r>
        <w:r>
          <w:fldChar w:fldCharType="end"/>
        </w:r>
      </w:p>
    </w:sdtContent>
  </w:sdt>
  <w:p w:rsidR="00D547A0" w:rsidRDefault="00D547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0E" w:rsidRDefault="000F6B0E" w:rsidP="008055DF">
      <w:pPr>
        <w:spacing w:after="0" w:line="240" w:lineRule="auto"/>
      </w:pPr>
      <w:r>
        <w:separator/>
      </w:r>
    </w:p>
  </w:footnote>
  <w:footnote w:type="continuationSeparator" w:id="0">
    <w:p w:rsidR="000F6B0E" w:rsidRDefault="000F6B0E" w:rsidP="0080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2DC"/>
    <w:multiLevelType w:val="hybridMultilevel"/>
    <w:tmpl w:val="77183798"/>
    <w:lvl w:ilvl="0" w:tplc="34D0808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56CA1"/>
    <w:multiLevelType w:val="hybridMultilevel"/>
    <w:tmpl w:val="150E3C04"/>
    <w:lvl w:ilvl="0" w:tplc="A7D893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76A5A"/>
    <w:multiLevelType w:val="hybridMultilevel"/>
    <w:tmpl w:val="58B6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66C1"/>
    <w:multiLevelType w:val="hybridMultilevel"/>
    <w:tmpl w:val="6C428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96FF9"/>
    <w:multiLevelType w:val="hybridMultilevel"/>
    <w:tmpl w:val="ED80F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40FA9"/>
    <w:multiLevelType w:val="hybridMultilevel"/>
    <w:tmpl w:val="0D829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50263"/>
    <w:multiLevelType w:val="hybridMultilevel"/>
    <w:tmpl w:val="1A404756"/>
    <w:lvl w:ilvl="0" w:tplc="B89A98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E6C66B2"/>
    <w:multiLevelType w:val="hybridMultilevel"/>
    <w:tmpl w:val="74B48B9A"/>
    <w:lvl w:ilvl="0" w:tplc="3326B23C">
      <w:start w:val="1"/>
      <w:numFmt w:val="lowerLetter"/>
      <w:lvlText w:val="%1)"/>
      <w:lvlJc w:val="left"/>
      <w:pPr>
        <w:ind w:left="1077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EA03C1A"/>
    <w:multiLevelType w:val="hybridMultilevel"/>
    <w:tmpl w:val="F8822B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0B7C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D7"/>
    <w:rsid w:val="000226D7"/>
    <w:rsid w:val="00055BE9"/>
    <w:rsid w:val="000839E6"/>
    <w:rsid w:val="000856FC"/>
    <w:rsid w:val="00086D3B"/>
    <w:rsid w:val="000A475C"/>
    <w:rsid w:val="000F44B4"/>
    <w:rsid w:val="000F6B0E"/>
    <w:rsid w:val="00113C8E"/>
    <w:rsid w:val="001A4D99"/>
    <w:rsid w:val="001B0407"/>
    <w:rsid w:val="001D7555"/>
    <w:rsid w:val="001E3B5F"/>
    <w:rsid w:val="00205EBC"/>
    <w:rsid w:val="0023107F"/>
    <w:rsid w:val="00250AFF"/>
    <w:rsid w:val="00255BB6"/>
    <w:rsid w:val="002750DE"/>
    <w:rsid w:val="002C1064"/>
    <w:rsid w:val="002E6FFE"/>
    <w:rsid w:val="002F23D7"/>
    <w:rsid w:val="003007C7"/>
    <w:rsid w:val="00314EEE"/>
    <w:rsid w:val="003266FB"/>
    <w:rsid w:val="00341AFC"/>
    <w:rsid w:val="003819B9"/>
    <w:rsid w:val="003A2FB6"/>
    <w:rsid w:val="003B034F"/>
    <w:rsid w:val="005147BC"/>
    <w:rsid w:val="00524851"/>
    <w:rsid w:val="00557B15"/>
    <w:rsid w:val="00583A52"/>
    <w:rsid w:val="00584472"/>
    <w:rsid w:val="005A1A01"/>
    <w:rsid w:val="005E05D7"/>
    <w:rsid w:val="005E5EA5"/>
    <w:rsid w:val="0061154C"/>
    <w:rsid w:val="00637329"/>
    <w:rsid w:val="0066484F"/>
    <w:rsid w:val="006732F5"/>
    <w:rsid w:val="006974F4"/>
    <w:rsid w:val="006E1DEE"/>
    <w:rsid w:val="006F6106"/>
    <w:rsid w:val="007065F2"/>
    <w:rsid w:val="00714F2E"/>
    <w:rsid w:val="0076167B"/>
    <w:rsid w:val="007C0808"/>
    <w:rsid w:val="007C1C52"/>
    <w:rsid w:val="007D48A6"/>
    <w:rsid w:val="007E27A8"/>
    <w:rsid w:val="007E5037"/>
    <w:rsid w:val="007F081F"/>
    <w:rsid w:val="008055DF"/>
    <w:rsid w:val="00807FD9"/>
    <w:rsid w:val="00894D2D"/>
    <w:rsid w:val="008B2A79"/>
    <w:rsid w:val="008B32E2"/>
    <w:rsid w:val="008C04C8"/>
    <w:rsid w:val="008E3524"/>
    <w:rsid w:val="008F1BA8"/>
    <w:rsid w:val="008F6A58"/>
    <w:rsid w:val="00915BE3"/>
    <w:rsid w:val="00921587"/>
    <w:rsid w:val="009642C2"/>
    <w:rsid w:val="009B0E69"/>
    <w:rsid w:val="009E7445"/>
    <w:rsid w:val="009F245A"/>
    <w:rsid w:val="009F24F5"/>
    <w:rsid w:val="00A45B7D"/>
    <w:rsid w:val="00A51ED2"/>
    <w:rsid w:val="00A619F1"/>
    <w:rsid w:val="00A63783"/>
    <w:rsid w:val="00AB18B7"/>
    <w:rsid w:val="00AC6593"/>
    <w:rsid w:val="00AD02FD"/>
    <w:rsid w:val="00AD1613"/>
    <w:rsid w:val="00AD2B00"/>
    <w:rsid w:val="00AD3AAF"/>
    <w:rsid w:val="00AE274D"/>
    <w:rsid w:val="00AE2C0E"/>
    <w:rsid w:val="00AF79BE"/>
    <w:rsid w:val="00B34DA4"/>
    <w:rsid w:val="00B43657"/>
    <w:rsid w:val="00B71F66"/>
    <w:rsid w:val="00B76377"/>
    <w:rsid w:val="00BA5CB4"/>
    <w:rsid w:val="00BC63AB"/>
    <w:rsid w:val="00C415AD"/>
    <w:rsid w:val="00C559CB"/>
    <w:rsid w:val="00C67D22"/>
    <w:rsid w:val="00CA6416"/>
    <w:rsid w:val="00D547A0"/>
    <w:rsid w:val="00DA39F2"/>
    <w:rsid w:val="00DE27CE"/>
    <w:rsid w:val="00DE4C72"/>
    <w:rsid w:val="00DF1C15"/>
    <w:rsid w:val="00E013F2"/>
    <w:rsid w:val="00E14894"/>
    <w:rsid w:val="00E44387"/>
    <w:rsid w:val="00E9731B"/>
    <w:rsid w:val="00EB5624"/>
    <w:rsid w:val="00ED01D5"/>
    <w:rsid w:val="00EF04F3"/>
    <w:rsid w:val="00F32E11"/>
    <w:rsid w:val="00F76725"/>
    <w:rsid w:val="00F80520"/>
    <w:rsid w:val="00FC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5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4D2D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rsid w:val="00611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115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04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5D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5DF"/>
  </w:style>
  <w:style w:type="paragraph" w:styleId="Pidipagina">
    <w:name w:val="footer"/>
    <w:basedOn w:val="Normale"/>
    <w:link w:val="Pidipagina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5DF"/>
  </w:style>
  <w:style w:type="character" w:styleId="Collegamentoipertestuale">
    <w:name w:val="Hyperlink"/>
    <w:basedOn w:val="Carpredefinitoparagrafo"/>
    <w:uiPriority w:val="99"/>
    <w:unhideWhenUsed/>
    <w:rsid w:val="00C415AD"/>
    <w:rPr>
      <w:color w:val="0000FF" w:themeColor="hyperlink"/>
      <w:u w:val="single"/>
    </w:rPr>
  </w:style>
  <w:style w:type="character" w:styleId="Rimandonotaapidipagina">
    <w:name w:val="footnote reference"/>
    <w:rsid w:val="003266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5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4D2D"/>
    <w:pPr>
      <w:spacing w:after="0" w:line="240" w:lineRule="auto"/>
    </w:pPr>
  </w:style>
  <w:style w:type="paragraph" w:styleId="Corpodeltesto2">
    <w:name w:val="Body Text 2"/>
    <w:basedOn w:val="Normale"/>
    <w:link w:val="Corpodeltesto2Carattere"/>
    <w:rsid w:val="00611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115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04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5D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5DF"/>
  </w:style>
  <w:style w:type="paragraph" w:styleId="Pidipagina">
    <w:name w:val="footer"/>
    <w:basedOn w:val="Normale"/>
    <w:link w:val="PidipaginaCarattere"/>
    <w:uiPriority w:val="99"/>
    <w:unhideWhenUsed/>
    <w:rsid w:val="00805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5DF"/>
  </w:style>
  <w:style w:type="character" w:styleId="Collegamentoipertestuale">
    <w:name w:val="Hyperlink"/>
    <w:basedOn w:val="Carpredefinitoparagrafo"/>
    <w:uiPriority w:val="99"/>
    <w:unhideWhenUsed/>
    <w:rsid w:val="00C415AD"/>
    <w:rPr>
      <w:color w:val="0000FF" w:themeColor="hyperlink"/>
      <w:u w:val="single"/>
    </w:rPr>
  </w:style>
  <w:style w:type="character" w:styleId="Rimandonotaapidipagina">
    <w:name w:val="footnote reference"/>
    <w:rsid w:val="00326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alti.fnmgroup.it/PortaleAppalt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</dc:creator>
  <cp:keywords/>
  <dc:description/>
  <cp:lastModifiedBy>Carducci Antonella</cp:lastModifiedBy>
  <cp:revision>75</cp:revision>
  <cp:lastPrinted>2019-02-14T14:12:00Z</cp:lastPrinted>
  <dcterms:created xsi:type="dcterms:W3CDTF">2018-10-18T06:17:00Z</dcterms:created>
  <dcterms:modified xsi:type="dcterms:W3CDTF">2019-02-19T10:13:00Z</dcterms:modified>
</cp:coreProperties>
</file>