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DB" w:rsidRPr="008E56DB" w:rsidRDefault="008E56DB" w:rsidP="00DD64EF">
      <w:pPr>
        <w:spacing w:after="0" w:line="240" w:lineRule="auto"/>
        <w:jc w:val="both"/>
        <w:rPr>
          <w:rFonts w:eastAsia="Calibri" w:cstheme="minorHAnsi"/>
          <w:sz w:val="24"/>
          <w:szCs w:val="24"/>
          <w:lang w:eastAsia="it-IT"/>
        </w:rPr>
      </w:pPr>
      <w:r w:rsidRPr="008E56DB">
        <w:rPr>
          <w:rFonts w:eastAsia="Calibri" w:cstheme="minorHAnsi"/>
          <w:b/>
          <w:sz w:val="24"/>
          <w:szCs w:val="24"/>
          <w:lang w:eastAsia="it-IT"/>
        </w:rPr>
        <w:t xml:space="preserve">Bando di gara – </w:t>
      </w:r>
      <w:r w:rsidRPr="008E56DB">
        <w:rPr>
          <w:rFonts w:eastAsia="Calibri" w:cstheme="minorHAnsi"/>
          <w:sz w:val="24"/>
          <w:szCs w:val="24"/>
          <w:lang w:eastAsia="it-IT"/>
        </w:rPr>
        <w:t>Direttiva 2014/25/UE</w:t>
      </w:r>
    </w:p>
    <w:p w:rsidR="008E56DB" w:rsidRPr="008E56DB" w:rsidRDefault="008E56DB" w:rsidP="00DD64EF">
      <w:pPr>
        <w:spacing w:after="0" w:line="240" w:lineRule="auto"/>
        <w:jc w:val="both"/>
        <w:rPr>
          <w:rFonts w:eastAsia="Arial" w:cstheme="minorHAnsi"/>
          <w:b/>
          <w:sz w:val="24"/>
          <w:szCs w:val="24"/>
          <w:lang w:eastAsia="it-IT"/>
        </w:rPr>
      </w:pPr>
      <w:r w:rsidRPr="008E56DB">
        <w:rPr>
          <w:rFonts w:eastAsia="Arial" w:cstheme="minorHAnsi"/>
          <w:b/>
          <w:sz w:val="24"/>
          <w:szCs w:val="24"/>
          <w:lang w:eastAsia="it-IT"/>
        </w:rPr>
        <w:t>Sezione I: Ente Aggiudicatore</w:t>
      </w:r>
    </w:p>
    <w:p w:rsidR="008E56DB" w:rsidRPr="008E56DB" w:rsidRDefault="008E56DB" w:rsidP="00DD64EF">
      <w:pPr>
        <w:spacing w:after="0" w:line="240" w:lineRule="auto"/>
        <w:jc w:val="both"/>
        <w:rPr>
          <w:rFonts w:eastAsia="Arial" w:cstheme="minorHAnsi"/>
          <w:i/>
          <w:sz w:val="24"/>
          <w:szCs w:val="24"/>
          <w:lang w:eastAsia="it-IT"/>
        </w:rPr>
      </w:pPr>
      <w:r w:rsidRPr="008E56DB">
        <w:rPr>
          <w:rFonts w:eastAsia="Arial" w:cstheme="minorHAnsi"/>
          <w:b/>
          <w:sz w:val="24"/>
          <w:szCs w:val="24"/>
          <w:lang w:eastAsia="it-IT"/>
        </w:rPr>
        <w:t xml:space="preserve">I.1) Denominazione e indirizzi </w:t>
      </w:r>
    </w:p>
    <w:p w:rsidR="008E56DB" w:rsidRPr="008E56DB" w:rsidRDefault="008E56DB" w:rsidP="00DD64EF">
      <w:pPr>
        <w:spacing w:after="0" w:line="240" w:lineRule="auto"/>
        <w:jc w:val="both"/>
        <w:rPr>
          <w:rFonts w:eastAsia="Calibri" w:cstheme="minorHAnsi"/>
          <w:sz w:val="24"/>
          <w:szCs w:val="24"/>
          <w:lang w:eastAsia="it-IT"/>
        </w:rPr>
      </w:pPr>
      <w:r w:rsidRPr="008E56DB">
        <w:rPr>
          <w:rFonts w:eastAsia="Calibri" w:cstheme="minorHAnsi"/>
          <w:sz w:val="24"/>
          <w:szCs w:val="24"/>
          <w:lang w:eastAsia="it-IT"/>
        </w:rPr>
        <w:t>FERROVIENORD SPA - PIAZZALE CADORNA 14 – MILANO – 20123 - Italia</w:t>
      </w:r>
    </w:p>
    <w:p w:rsidR="008E56DB" w:rsidRPr="008E56DB" w:rsidRDefault="008E56DB" w:rsidP="00DD64EF">
      <w:pPr>
        <w:spacing w:after="0" w:line="240" w:lineRule="auto"/>
        <w:jc w:val="both"/>
        <w:rPr>
          <w:rFonts w:eastAsia="Calibri" w:cstheme="minorHAnsi"/>
          <w:sz w:val="24"/>
          <w:szCs w:val="24"/>
          <w:lang w:eastAsia="it-IT"/>
        </w:rPr>
      </w:pPr>
      <w:r w:rsidRPr="008E56DB">
        <w:rPr>
          <w:rFonts w:eastAsia="Calibri" w:cstheme="minorHAnsi"/>
          <w:sz w:val="24"/>
          <w:szCs w:val="24"/>
          <w:lang w:eastAsia="it-IT"/>
        </w:rPr>
        <w:t xml:space="preserve">Persona di contatto: Dott.ssa Sarah </w:t>
      </w:r>
      <w:proofErr w:type="spellStart"/>
      <w:r w:rsidRPr="008E56DB">
        <w:rPr>
          <w:rFonts w:eastAsia="Calibri" w:cstheme="minorHAnsi"/>
          <w:sz w:val="24"/>
          <w:szCs w:val="24"/>
          <w:lang w:eastAsia="it-IT"/>
        </w:rPr>
        <w:t>Laquagni</w:t>
      </w:r>
      <w:proofErr w:type="spellEnd"/>
    </w:p>
    <w:p w:rsidR="008E56DB" w:rsidRPr="008E56DB" w:rsidRDefault="008E56DB" w:rsidP="00DD64EF">
      <w:pPr>
        <w:spacing w:after="0" w:line="240" w:lineRule="auto"/>
        <w:jc w:val="both"/>
        <w:rPr>
          <w:rFonts w:eastAsia="Calibri" w:cstheme="minorHAnsi"/>
          <w:sz w:val="24"/>
          <w:szCs w:val="24"/>
          <w:lang w:val="en-US" w:eastAsia="it-IT"/>
        </w:rPr>
      </w:pPr>
      <w:r w:rsidRPr="008E56DB">
        <w:rPr>
          <w:rFonts w:eastAsia="Calibri" w:cstheme="minorHAnsi"/>
          <w:sz w:val="24"/>
          <w:szCs w:val="24"/>
          <w:lang w:val="en-US" w:eastAsia="it-IT"/>
        </w:rPr>
        <w:t>Tel.: +39 0285114250</w:t>
      </w:r>
    </w:p>
    <w:p w:rsidR="008E56DB" w:rsidRPr="008E56DB" w:rsidRDefault="008E56DB" w:rsidP="00DD64EF">
      <w:pPr>
        <w:spacing w:after="0" w:line="240" w:lineRule="auto"/>
        <w:jc w:val="both"/>
        <w:rPr>
          <w:rFonts w:eastAsia="Calibri" w:cstheme="minorHAnsi"/>
          <w:sz w:val="24"/>
          <w:szCs w:val="24"/>
          <w:lang w:val="en-US" w:eastAsia="it-IT"/>
        </w:rPr>
      </w:pPr>
      <w:r w:rsidRPr="008E56DB">
        <w:rPr>
          <w:rFonts w:eastAsia="Calibri" w:cstheme="minorHAnsi"/>
          <w:sz w:val="24"/>
          <w:szCs w:val="24"/>
          <w:lang w:val="en-US" w:eastAsia="it-IT"/>
        </w:rPr>
        <w:t xml:space="preserve">E-mail: </w:t>
      </w:r>
      <w:hyperlink r:id="rId4" w:history="1">
        <w:r w:rsidRPr="008E56DB">
          <w:rPr>
            <w:rFonts w:eastAsia="Calibri" w:cstheme="minorHAnsi"/>
            <w:sz w:val="24"/>
            <w:szCs w:val="24"/>
            <w:u w:val="single"/>
            <w:lang w:val="en-US" w:eastAsia="it-IT"/>
          </w:rPr>
          <w:t>acquisti.forniture.fnm@legalmail.it</w:t>
        </w:r>
      </w:hyperlink>
    </w:p>
    <w:p w:rsidR="008E56DB" w:rsidRPr="008E56DB" w:rsidRDefault="008E56DB" w:rsidP="00DD64EF">
      <w:pPr>
        <w:spacing w:after="0" w:line="240" w:lineRule="auto"/>
        <w:jc w:val="both"/>
        <w:rPr>
          <w:rFonts w:eastAsia="Calibri" w:cstheme="minorHAnsi"/>
          <w:bCs/>
          <w:sz w:val="24"/>
          <w:szCs w:val="24"/>
          <w:lang w:val="en-US" w:eastAsia="it-IT"/>
        </w:rPr>
      </w:pPr>
      <w:proofErr w:type="spellStart"/>
      <w:r w:rsidRPr="008E56DB">
        <w:rPr>
          <w:rFonts w:eastAsia="Arial" w:cstheme="minorHAnsi"/>
          <w:sz w:val="24"/>
          <w:szCs w:val="24"/>
          <w:lang w:val="en-US" w:eastAsia="it-IT"/>
        </w:rPr>
        <w:t>Indirizzi</w:t>
      </w:r>
      <w:proofErr w:type="spellEnd"/>
      <w:r w:rsidRPr="008E56DB">
        <w:rPr>
          <w:rFonts w:eastAsia="Arial" w:cstheme="minorHAnsi"/>
          <w:sz w:val="24"/>
          <w:szCs w:val="24"/>
          <w:lang w:val="en-US" w:eastAsia="it-IT"/>
        </w:rPr>
        <w:t xml:space="preserve"> Internet: (URL) </w:t>
      </w:r>
      <w:hyperlink r:id="rId5" w:history="1">
        <w:r w:rsidRPr="008E56DB">
          <w:rPr>
            <w:rFonts w:eastAsia="Calibri" w:cstheme="minorHAnsi"/>
            <w:bCs/>
            <w:sz w:val="24"/>
            <w:szCs w:val="24"/>
            <w:u w:val="single"/>
            <w:lang w:val="en-US" w:eastAsia="it-IT"/>
          </w:rPr>
          <w:t>https://appalti.fnmgroup.it/PortaleAppalti</w:t>
        </w:r>
      </w:hyperlink>
    </w:p>
    <w:p w:rsidR="008E56DB" w:rsidRPr="008E56DB" w:rsidRDefault="008E56DB" w:rsidP="00DD64EF">
      <w:pPr>
        <w:spacing w:after="0" w:line="240" w:lineRule="auto"/>
        <w:jc w:val="both"/>
        <w:rPr>
          <w:rFonts w:eastAsia="Arial" w:cstheme="minorHAnsi"/>
          <w:b/>
          <w:sz w:val="24"/>
          <w:szCs w:val="24"/>
          <w:lang w:eastAsia="it-IT"/>
        </w:rPr>
      </w:pPr>
      <w:r w:rsidRPr="008E56DB">
        <w:rPr>
          <w:rFonts w:eastAsia="Arial" w:cstheme="minorHAnsi"/>
          <w:b/>
          <w:sz w:val="24"/>
          <w:szCs w:val="24"/>
          <w:lang w:eastAsia="it-IT"/>
        </w:rPr>
        <w:t>I.3) Comunicazione</w:t>
      </w:r>
    </w:p>
    <w:p w:rsidR="008E56DB" w:rsidRPr="008E56DB" w:rsidRDefault="008E56DB" w:rsidP="00DD64EF">
      <w:pPr>
        <w:spacing w:after="0" w:line="240" w:lineRule="auto"/>
        <w:jc w:val="both"/>
        <w:rPr>
          <w:rFonts w:eastAsia="Calibri" w:cstheme="minorHAnsi"/>
          <w:bCs/>
          <w:sz w:val="24"/>
          <w:szCs w:val="24"/>
          <w:lang w:eastAsia="it-IT"/>
        </w:rPr>
      </w:pPr>
      <w:r w:rsidRPr="008E56DB">
        <w:rPr>
          <w:rFonts w:eastAsia="Arial" w:cstheme="minorHAnsi"/>
          <w:sz w:val="24"/>
          <w:szCs w:val="24"/>
          <w:lang w:eastAsia="it-IT"/>
        </w:rPr>
        <w:t xml:space="preserve">I documenti di gara sono disponibili per un accesso gratuito, illimitato e diretto presso: </w:t>
      </w:r>
      <w:hyperlink r:id="rId6" w:history="1">
        <w:r w:rsidRPr="008E56DB">
          <w:rPr>
            <w:rFonts w:eastAsia="Calibri" w:cstheme="minorHAnsi"/>
            <w:bCs/>
            <w:sz w:val="24"/>
            <w:szCs w:val="24"/>
            <w:u w:val="single"/>
            <w:lang w:eastAsia="it-IT"/>
          </w:rPr>
          <w:t>https://appalti.fnmgroup.it/PortaleAppalti</w:t>
        </w:r>
      </w:hyperlink>
    </w:p>
    <w:p w:rsidR="008E56DB" w:rsidRPr="008E56DB" w:rsidRDefault="008E56DB" w:rsidP="00DD64EF">
      <w:pPr>
        <w:spacing w:after="0" w:line="240" w:lineRule="auto"/>
        <w:jc w:val="both"/>
        <w:rPr>
          <w:rFonts w:eastAsia="Arial" w:cstheme="minorHAnsi"/>
          <w:noProof/>
          <w:sz w:val="24"/>
          <w:szCs w:val="24"/>
          <w:lang w:eastAsia="it-IT"/>
        </w:rPr>
      </w:pPr>
      <w:r w:rsidRPr="008E56DB">
        <w:rPr>
          <w:rFonts w:eastAsia="Arial" w:cstheme="minorHAnsi"/>
          <w:sz w:val="24"/>
          <w:szCs w:val="24"/>
          <w:lang w:eastAsia="it-IT"/>
        </w:rPr>
        <w:t>Ulteriori informazioni sono disponibili presso: l'indirizzo sopraindicato</w:t>
      </w:r>
      <w:r w:rsidRPr="008E56DB">
        <w:rPr>
          <w:rFonts w:eastAsia="Arial" w:cstheme="minorHAnsi"/>
          <w:noProof/>
          <w:sz w:val="24"/>
          <w:szCs w:val="24"/>
          <w:lang w:eastAsia="it-IT"/>
        </w:rPr>
        <w:t xml:space="preserve"> </w:t>
      </w:r>
    </w:p>
    <w:p w:rsidR="008E56DB" w:rsidRPr="008E56DB" w:rsidRDefault="008E56DB" w:rsidP="00DD64EF">
      <w:pPr>
        <w:spacing w:after="0" w:line="240" w:lineRule="auto"/>
        <w:jc w:val="both"/>
        <w:rPr>
          <w:rFonts w:eastAsia="Arial" w:cstheme="minorHAnsi"/>
          <w:sz w:val="24"/>
          <w:szCs w:val="24"/>
          <w:lang w:eastAsia="it-IT"/>
        </w:rPr>
      </w:pPr>
      <w:r w:rsidRPr="008E56DB">
        <w:rPr>
          <w:rFonts w:eastAsia="Arial" w:cstheme="minorHAnsi"/>
          <w:sz w:val="24"/>
          <w:szCs w:val="24"/>
          <w:lang w:eastAsia="it-IT"/>
        </w:rPr>
        <w:t>Le offerte o le domande di partecipazione vanno inviate in versione elettronica: all’indirizzo sopraindicato</w:t>
      </w:r>
    </w:p>
    <w:p w:rsidR="008E56DB" w:rsidRPr="008E56DB" w:rsidRDefault="008E56DB" w:rsidP="00DD64EF">
      <w:pPr>
        <w:spacing w:after="0" w:line="240" w:lineRule="auto"/>
        <w:jc w:val="both"/>
        <w:rPr>
          <w:rFonts w:eastAsia="Arial" w:cstheme="minorHAnsi"/>
          <w:sz w:val="24"/>
          <w:szCs w:val="24"/>
          <w:lang w:eastAsia="it-IT"/>
        </w:rPr>
      </w:pPr>
      <w:r w:rsidRPr="008E56DB">
        <w:rPr>
          <w:rFonts w:eastAsia="Arial" w:cstheme="minorHAnsi"/>
          <w:b/>
          <w:sz w:val="24"/>
          <w:szCs w:val="24"/>
          <w:lang w:eastAsia="it-IT"/>
        </w:rPr>
        <w:t xml:space="preserve">I.6) Principali settori di attività: </w:t>
      </w:r>
      <w:r w:rsidRPr="008E56DB">
        <w:rPr>
          <w:rFonts w:eastAsia="Arial" w:cstheme="minorHAnsi"/>
          <w:sz w:val="24"/>
          <w:szCs w:val="24"/>
          <w:lang w:eastAsia="it-IT"/>
        </w:rPr>
        <w:t>Settori ferroviari</w:t>
      </w:r>
    </w:p>
    <w:p w:rsidR="008E56DB" w:rsidRPr="008E56DB" w:rsidRDefault="008E56DB" w:rsidP="00DD64EF">
      <w:pPr>
        <w:spacing w:after="0" w:line="240" w:lineRule="auto"/>
        <w:jc w:val="both"/>
        <w:rPr>
          <w:rFonts w:eastAsia="Arial" w:cstheme="minorHAnsi"/>
          <w:b/>
          <w:sz w:val="24"/>
          <w:szCs w:val="24"/>
          <w:lang w:eastAsia="it-IT"/>
        </w:rPr>
      </w:pPr>
      <w:r w:rsidRPr="008E56DB">
        <w:rPr>
          <w:rFonts w:eastAsia="Arial" w:cstheme="minorHAnsi"/>
          <w:b/>
          <w:sz w:val="24"/>
          <w:szCs w:val="24"/>
          <w:lang w:eastAsia="it-IT"/>
        </w:rPr>
        <w:t>Sezione II: Oggetto</w:t>
      </w:r>
    </w:p>
    <w:p w:rsidR="008E56DB" w:rsidRPr="008E56DB" w:rsidRDefault="008E56DB" w:rsidP="00DD64EF">
      <w:pPr>
        <w:spacing w:after="0" w:line="240" w:lineRule="auto"/>
        <w:jc w:val="both"/>
        <w:rPr>
          <w:rFonts w:eastAsia="Arial" w:cstheme="minorHAnsi"/>
          <w:b/>
          <w:sz w:val="24"/>
          <w:szCs w:val="24"/>
          <w:lang w:eastAsia="it-IT"/>
        </w:rPr>
      </w:pPr>
      <w:r w:rsidRPr="008E56DB">
        <w:rPr>
          <w:rFonts w:eastAsia="Calibri" w:cstheme="minorHAnsi"/>
          <w:b/>
          <w:sz w:val="24"/>
          <w:szCs w:val="24"/>
          <w:lang w:eastAsia="it-IT"/>
        </w:rPr>
        <w:t xml:space="preserve">II.1) </w:t>
      </w:r>
      <w:r w:rsidRPr="008E56DB">
        <w:rPr>
          <w:rFonts w:eastAsia="Arial" w:cstheme="minorHAnsi"/>
          <w:b/>
          <w:sz w:val="24"/>
          <w:szCs w:val="24"/>
          <w:lang w:eastAsia="it-IT"/>
        </w:rPr>
        <w:t>Entità dell'appalto</w:t>
      </w:r>
    </w:p>
    <w:p w:rsidR="008E56DB" w:rsidRPr="008E56DB" w:rsidRDefault="008E56DB" w:rsidP="00DD64EF">
      <w:pPr>
        <w:spacing w:after="0" w:line="240" w:lineRule="auto"/>
        <w:jc w:val="both"/>
        <w:rPr>
          <w:rFonts w:cstheme="minorHAnsi"/>
          <w:sz w:val="24"/>
          <w:szCs w:val="24"/>
        </w:rPr>
      </w:pPr>
      <w:r w:rsidRPr="008E56DB">
        <w:rPr>
          <w:rFonts w:eastAsia="Arial" w:cstheme="minorHAnsi"/>
          <w:b/>
          <w:sz w:val="24"/>
          <w:szCs w:val="24"/>
          <w:lang w:eastAsia="it-IT"/>
        </w:rPr>
        <w:t xml:space="preserve">II.1.1) Denominazione: </w:t>
      </w:r>
      <w:r w:rsidRPr="008E56DB">
        <w:rPr>
          <w:rFonts w:cstheme="minorHAnsi"/>
          <w:sz w:val="24"/>
          <w:szCs w:val="24"/>
        </w:rPr>
        <w:t>Fornitura di casse induttive per circuito di binario con due fughe di rotaie isolate.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Numero di riferimento: 0370-2020</w:t>
      </w:r>
    </w:p>
    <w:p w:rsidR="008E56DB" w:rsidRPr="008E56DB" w:rsidRDefault="008E56DB" w:rsidP="00DD64EF">
      <w:pPr>
        <w:spacing w:after="0" w:line="240" w:lineRule="auto"/>
        <w:jc w:val="both"/>
        <w:rPr>
          <w:rFonts w:cstheme="minorHAnsi"/>
          <w:sz w:val="24"/>
          <w:szCs w:val="24"/>
        </w:rPr>
      </w:pPr>
      <w:r w:rsidRPr="008E56DB">
        <w:rPr>
          <w:rFonts w:cstheme="minorHAnsi"/>
          <w:b/>
          <w:sz w:val="24"/>
          <w:szCs w:val="24"/>
        </w:rPr>
        <w:t>II.1.2) Codice CPV principale</w:t>
      </w:r>
      <w:r>
        <w:rPr>
          <w:rFonts w:cstheme="minorHAnsi"/>
          <w:b/>
          <w:sz w:val="24"/>
          <w:szCs w:val="24"/>
        </w:rPr>
        <w:t xml:space="preserve">: </w:t>
      </w:r>
      <w:r w:rsidRPr="008E56DB">
        <w:rPr>
          <w:rFonts w:cstheme="minorHAnsi"/>
          <w:sz w:val="24"/>
          <w:szCs w:val="24"/>
        </w:rPr>
        <w:t>1170000 Trasformatori</w:t>
      </w:r>
    </w:p>
    <w:p w:rsidR="008E56DB" w:rsidRPr="008E56DB" w:rsidRDefault="008E56DB" w:rsidP="00DD64EF">
      <w:pPr>
        <w:spacing w:after="0" w:line="240" w:lineRule="auto"/>
        <w:jc w:val="both"/>
        <w:rPr>
          <w:rFonts w:cstheme="minorHAnsi"/>
          <w:sz w:val="24"/>
          <w:szCs w:val="24"/>
        </w:rPr>
      </w:pPr>
      <w:r w:rsidRPr="008E56DB">
        <w:rPr>
          <w:rFonts w:cstheme="minorHAnsi"/>
          <w:b/>
          <w:sz w:val="24"/>
          <w:szCs w:val="24"/>
        </w:rPr>
        <w:t>II.1.3) Tipo di appalto</w:t>
      </w:r>
      <w:r>
        <w:rPr>
          <w:rFonts w:cstheme="minorHAnsi"/>
          <w:b/>
          <w:sz w:val="24"/>
          <w:szCs w:val="24"/>
        </w:rPr>
        <w:t xml:space="preserve">: </w:t>
      </w:r>
      <w:r w:rsidRPr="008E56DB">
        <w:rPr>
          <w:rFonts w:cstheme="minorHAnsi"/>
          <w:sz w:val="24"/>
          <w:szCs w:val="24"/>
        </w:rPr>
        <w:t>Forniture</w:t>
      </w:r>
    </w:p>
    <w:p w:rsidR="008E56DB" w:rsidRPr="008E56DB" w:rsidRDefault="008E56DB" w:rsidP="00DD64EF">
      <w:pPr>
        <w:spacing w:after="0" w:line="240" w:lineRule="auto"/>
        <w:jc w:val="both"/>
        <w:rPr>
          <w:rFonts w:cstheme="minorHAnsi"/>
          <w:sz w:val="24"/>
          <w:szCs w:val="24"/>
        </w:rPr>
      </w:pPr>
      <w:r w:rsidRPr="008E56DB">
        <w:rPr>
          <w:rFonts w:cstheme="minorHAnsi"/>
          <w:b/>
          <w:sz w:val="24"/>
          <w:szCs w:val="24"/>
        </w:rPr>
        <w:t>II.1.4) Breve descrizione:</w:t>
      </w:r>
      <w:r>
        <w:rPr>
          <w:rFonts w:cstheme="minorHAnsi"/>
          <w:b/>
          <w:sz w:val="24"/>
          <w:szCs w:val="24"/>
        </w:rPr>
        <w:t xml:space="preserve"> </w:t>
      </w:r>
      <w:r w:rsidRPr="008E56DB">
        <w:rPr>
          <w:rFonts w:cstheme="minorHAnsi"/>
          <w:sz w:val="24"/>
          <w:szCs w:val="24"/>
        </w:rPr>
        <w:t>Fornitura di casse induttive per circuito di binario con due fughe di rotaie isolate, come meglio individuate nel Capitolato tecnico allegato. CIG</w:t>
      </w:r>
      <w:r w:rsidR="00F31506">
        <w:rPr>
          <w:rFonts w:cstheme="minorHAnsi"/>
          <w:sz w:val="24"/>
          <w:szCs w:val="24"/>
        </w:rPr>
        <w:t xml:space="preserve"> </w:t>
      </w:r>
      <w:r w:rsidR="00F31506" w:rsidRPr="00F31506">
        <w:rPr>
          <w:rFonts w:cstheme="minorHAnsi"/>
          <w:sz w:val="24"/>
          <w:szCs w:val="24"/>
        </w:rPr>
        <w:t>8353672436</w:t>
      </w:r>
    </w:p>
    <w:p w:rsidR="008E56DB" w:rsidRPr="008E56DB" w:rsidRDefault="008E56DB" w:rsidP="00DD64EF">
      <w:pPr>
        <w:spacing w:after="0" w:line="240" w:lineRule="auto"/>
        <w:jc w:val="both"/>
        <w:rPr>
          <w:rFonts w:cstheme="minorHAnsi"/>
          <w:sz w:val="24"/>
          <w:szCs w:val="24"/>
        </w:rPr>
      </w:pPr>
      <w:r w:rsidRPr="00E71F5F">
        <w:rPr>
          <w:rFonts w:cstheme="minorHAnsi"/>
          <w:b/>
          <w:sz w:val="24"/>
          <w:szCs w:val="24"/>
        </w:rPr>
        <w:t>II.1.5) Valore totale stimato:</w:t>
      </w:r>
      <w:r>
        <w:rPr>
          <w:rFonts w:cstheme="minorHAnsi"/>
          <w:sz w:val="24"/>
          <w:szCs w:val="24"/>
        </w:rPr>
        <w:t xml:space="preserve"> </w:t>
      </w:r>
      <w:r w:rsidRPr="008E56DB">
        <w:rPr>
          <w:rFonts w:cstheme="minorHAnsi"/>
          <w:sz w:val="24"/>
          <w:szCs w:val="24"/>
        </w:rPr>
        <w:t>Valore, IVA esclusa: 700 000.00 EUR</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II.1.6) Informazioni relative ai lotti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Questo appalto è suddiviso in lotti: 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 Descrizione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II.2.1) Denominazione: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II.2.2) Codici CPV supplementari</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II.2.3) Luogo di esecuzione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Codice NUTS: ITC4 Lombardia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Luogo principale di esecuzione: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Depositi FERROVIENORD S.p.A. di Saronno ovest (VA).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II.2.4) Descrizione dell'appalto: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L'appalto ha ad oggetto la fornitura di casse induttive per circuito di binario con due fughe di rotaie isolate, rispondenti al</w:t>
      </w:r>
      <w:r>
        <w:rPr>
          <w:rFonts w:cstheme="minorHAnsi"/>
          <w:sz w:val="24"/>
          <w:szCs w:val="24"/>
        </w:rPr>
        <w:t xml:space="preserve"> </w:t>
      </w:r>
      <w:r w:rsidRPr="008E56DB">
        <w:rPr>
          <w:rFonts w:cstheme="minorHAnsi"/>
          <w:sz w:val="24"/>
          <w:szCs w:val="24"/>
        </w:rPr>
        <w:t>“CAPITOLATO TECNICO”.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L'importo totale stimato a misura è pari a EUR 700.000,00 (euro settecentomila/00) ed è così suddiviso: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€ 700.000,00 oltre IVA per l’esecuzione delle forniture;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€ 0,00 oltre IVA quali oneri per la sicurezza non soggetti a ribasso.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Non sono previsti oneri per la sicurezza.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Durata: 36 mesi, dalla data di sottoscrizione del contratto.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Appalto non suddiviso in lotti in quanto trattasi di fornitura funzionale alla manutenzione dell'intera rete FERROVIENORD Ramo Milano ed omogenea per l'intera rete stessa.</w:t>
      </w:r>
    </w:p>
    <w:p w:rsidR="008E56DB" w:rsidRDefault="008E56DB" w:rsidP="00DD64EF">
      <w:pPr>
        <w:spacing w:after="0" w:line="240" w:lineRule="auto"/>
        <w:jc w:val="both"/>
        <w:rPr>
          <w:rFonts w:cstheme="minorHAnsi"/>
          <w:sz w:val="24"/>
          <w:szCs w:val="24"/>
        </w:rPr>
      </w:pPr>
      <w:r w:rsidRPr="00E71F5F">
        <w:rPr>
          <w:rFonts w:cstheme="minorHAnsi"/>
          <w:b/>
          <w:sz w:val="24"/>
          <w:szCs w:val="24"/>
        </w:rPr>
        <w:t>II.2.5) Criteri di aggiudicazione</w:t>
      </w:r>
      <w:r>
        <w:rPr>
          <w:rFonts w:cstheme="minorHAnsi"/>
          <w:sz w:val="24"/>
          <w:szCs w:val="24"/>
        </w:rPr>
        <w:t xml:space="preserve">: </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I criteri indicati di seguito</w:t>
      </w:r>
      <w:r>
        <w:rPr>
          <w:rFonts w:cstheme="minorHAnsi"/>
          <w:sz w:val="24"/>
          <w:szCs w:val="24"/>
        </w:rPr>
        <w:t xml:space="preserve">: </w:t>
      </w:r>
      <w:r w:rsidRPr="008E56DB">
        <w:rPr>
          <w:rFonts w:cstheme="minorHAnsi"/>
          <w:sz w:val="24"/>
          <w:szCs w:val="24"/>
        </w:rPr>
        <w:t>Prezzo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II.2.6) Valore stimato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lastRenderedPageBreak/>
        <w:t>Valore, IVA esclusa: 700 000.00 EUR</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II.2.7) Durata del contratto d'appalto, dell'accordo quadro o del sistema dinamico di acquisizione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Durata in mesi: 36</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Il contratto d'appalto è oggetto di rinnovo: 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II.2.10) Informazioni sulle varianti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Sono autorizzate varianti: 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II.2.11) Informazioni relative alle opzioni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Opzioni: 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II.2.12) Informazioni relative ai cataloghi elettronici</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II.2.13) Informazioni relative ai fondi dell'Unione europea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L'appalto è connesso ad un progetto e/o programma finanziato da fondi dell'Unione europea: 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II.2.14) Informazioni complementari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Si precisa che la resa è franco ns. magazzino di Saronno ovest (VA) e che l’offerta dovrà essere comprensiva di spese di trasporto.</w:t>
      </w:r>
      <w:r>
        <w:rPr>
          <w:rFonts w:cstheme="minorHAnsi"/>
          <w:sz w:val="24"/>
          <w:szCs w:val="24"/>
        </w:rPr>
        <w:t xml:space="preserve"> </w:t>
      </w:r>
      <w:r w:rsidRPr="008E56DB">
        <w:rPr>
          <w:rFonts w:cstheme="minorHAnsi"/>
          <w:sz w:val="24"/>
          <w:szCs w:val="24"/>
        </w:rPr>
        <w:t xml:space="preserve">Lo scarico del materiale a destinazione sarà a cura degli addetti di </w:t>
      </w:r>
      <w:proofErr w:type="spellStart"/>
      <w:r w:rsidRPr="008E56DB">
        <w:rPr>
          <w:rFonts w:cstheme="minorHAnsi"/>
          <w:sz w:val="24"/>
          <w:szCs w:val="24"/>
        </w:rPr>
        <w:t>Ferrovienord</w:t>
      </w:r>
      <w:proofErr w:type="spellEnd"/>
      <w:r w:rsidRPr="008E56DB">
        <w:rPr>
          <w:rFonts w:cstheme="minorHAnsi"/>
          <w:sz w:val="24"/>
          <w:szCs w:val="24"/>
        </w:rPr>
        <w:t xml:space="preserve"> </w:t>
      </w:r>
      <w:proofErr w:type="spellStart"/>
      <w:r w:rsidRPr="008E56DB">
        <w:rPr>
          <w:rFonts w:cstheme="minorHAnsi"/>
          <w:sz w:val="24"/>
          <w:szCs w:val="24"/>
        </w:rPr>
        <w:t>SpA</w:t>
      </w:r>
      <w:proofErr w:type="spellEnd"/>
      <w:r w:rsidRPr="008E56DB">
        <w:rPr>
          <w:rFonts w:cstheme="minorHAnsi"/>
          <w:sz w:val="24"/>
          <w:szCs w:val="24"/>
        </w:rPr>
        <w:t>.</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Sezione III: Informazioni di carattere giuridico, economico, finanziario e tecnico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 Condizioni di partecipazione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III.1.1) Abilitazione all’esercizio dell’attività professionale, inclusi i requisiti relativi all'iscrizione nell'albo professionale o nel registro commerciale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Elenco e breve descrizione delle condizioni: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insussistenza delle cause di esclusione di cui all’art. 80 del codice;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iscrizione nel registro tenuto dalla Camera di commercio industria, artigianato e agricoltura oppure nel registro delle commissioni provinciali per l’artigianato, ovvero per società estere, iscrizione nel registro professionale dello Stato di residenza, per attività coerenti con quelle oggetto della presente procedura di gara.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III.1.2) Capacità economica e finanziaria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Elenco e breve descrizione dei criteri di selezione: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aver realizzato nel triennio antecedente la pubblicazione del presente Bando (anni 2017–2019) un fatturato minimo annuo non inferiore a 2 volte il valore stimato dell'appalto da affidare, calcolato in relazione al periodo di riferimento dello stesso, quindi pari ad un importo medio annuo di minimo 467.000,00 EUR.</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aver realizzato nel triennio antecedente la pubblicazione del presente Bando (anni 2017–2019) un fatturato minimo annuo nel settore di attività oggetto dell'appalto da affidare non inferiore a 1,5 volte il valore stimato della fornitura, calcolato in relazione al periodo di riferimento dello stesso, quindi pari ad un importo medio annuo di minimo 350.000,00 EUR.</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III.1.3) Capacità professionale e tecnica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Elenco e breve descrizione dei criteri di selezione: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Omologazione RFI di tutti i prodotti oggetto di fornitura, ai sensi della parte IV della Specifica Tecnica RFI DTC ST E SP IFS ES 415 A (da pag. 23 di 33 a pag. 25 di 33) – Rev. A del 20/12/2016.</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III.1.4) Norme e criteri oggettivi di partecipazione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III.1.5) Informazioni concernenti contratti d'appalto riservati</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III.1.6) Cauzioni e garanzie richieste: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Si rimanda al disciplinare di gara.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III.1.7) Principali modalità di finanziamento e di pagamento e/o riferimenti alle disposizioni applicabili in materia: Fondi propri di esercizio.</w:t>
      </w:r>
    </w:p>
    <w:p w:rsidR="008E56DB" w:rsidRPr="008E56DB" w:rsidRDefault="008E56DB" w:rsidP="00DD64EF">
      <w:pPr>
        <w:spacing w:after="0" w:line="240" w:lineRule="auto"/>
        <w:jc w:val="both"/>
        <w:rPr>
          <w:rFonts w:cstheme="minorHAnsi"/>
          <w:sz w:val="24"/>
          <w:szCs w:val="24"/>
        </w:rPr>
      </w:pPr>
      <w:r w:rsidRPr="00E71F5F">
        <w:rPr>
          <w:rFonts w:cstheme="minorHAnsi"/>
          <w:b/>
          <w:sz w:val="24"/>
          <w:szCs w:val="24"/>
        </w:rPr>
        <w:t>III.1.8) Forma giuridica che dovrà assumere il raggruppamento di operatori economici aggiudicatario dell'appalto:</w:t>
      </w:r>
      <w:r>
        <w:rPr>
          <w:rFonts w:cstheme="minorHAnsi"/>
          <w:sz w:val="24"/>
          <w:szCs w:val="24"/>
        </w:rPr>
        <w:t xml:space="preserve"> </w:t>
      </w:r>
      <w:r w:rsidRPr="008E56DB">
        <w:rPr>
          <w:rFonts w:cstheme="minorHAnsi"/>
          <w:sz w:val="24"/>
          <w:szCs w:val="24"/>
        </w:rPr>
        <w:t>Si rimanda al disciplinare di gara.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III.2) Condizioni relative al contratto d'appalto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lastRenderedPageBreak/>
        <w:t>III.2.2) Condizioni di esecuzione del contratto d'appalto: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III.2.3) Informazioni relative al personale responsabile dell'esecuzione del contratto d'appalto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Sezione IV: Procedura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IV.1) Descrizione</w:t>
      </w:r>
    </w:p>
    <w:p w:rsidR="008E56DB" w:rsidRPr="008E56DB" w:rsidRDefault="008E56DB" w:rsidP="00DD64EF">
      <w:pPr>
        <w:spacing w:after="0" w:line="240" w:lineRule="auto"/>
        <w:jc w:val="both"/>
        <w:rPr>
          <w:rFonts w:cstheme="minorHAnsi"/>
          <w:sz w:val="24"/>
          <w:szCs w:val="24"/>
        </w:rPr>
      </w:pPr>
      <w:r w:rsidRPr="00E71F5F">
        <w:rPr>
          <w:rFonts w:cstheme="minorHAnsi"/>
          <w:b/>
          <w:sz w:val="24"/>
          <w:szCs w:val="24"/>
        </w:rPr>
        <w:t>IV.1.1) Tipo di procedura</w:t>
      </w:r>
      <w:r>
        <w:rPr>
          <w:rFonts w:cstheme="minorHAnsi"/>
          <w:sz w:val="24"/>
          <w:szCs w:val="24"/>
        </w:rPr>
        <w:t xml:space="preserve">: </w:t>
      </w:r>
      <w:r w:rsidRPr="008E56DB">
        <w:rPr>
          <w:rFonts w:cstheme="minorHAnsi"/>
          <w:sz w:val="24"/>
          <w:szCs w:val="24"/>
        </w:rPr>
        <w:t>Procedura aperta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IV.1.3) Informazioni su un accordo quadro o un sistema dinamico di acquisizione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IV.1.4) Informazioni relative alla riduzione del numero di soluzioni o di offerte durante la negoziazione o il dialogo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IV.1.6) Informazioni sull'asta elettronica</w:t>
      </w:r>
    </w:p>
    <w:p w:rsidR="008E56DB" w:rsidRPr="008E56DB" w:rsidRDefault="008E56DB" w:rsidP="00DD64EF">
      <w:pPr>
        <w:spacing w:after="0" w:line="240" w:lineRule="auto"/>
        <w:jc w:val="both"/>
        <w:rPr>
          <w:rFonts w:cstheme="minorHAnsi"/>
          <w:sz w:val="24"/>
          <w:szCs w:val="24"/>
        </w:rPr>
      </w:pPr>
      <w:r w:rsidRPr="00E71F5F">
        <w:rPr>
          <w:rFonts w:cstheme="minorHAnsi"/>
          <w:b/>
          <w:sz w:val="24"/>
          <w:szCs w:val="24"/>
        </w:rPr>
        <w:t>IV.1.8) Informazioni relative all'accordo sugli appalti pubblici (AAP</w:t>
      </w:r>
      <w:r w:rsidRPr="008E56DB">
        <w:rPr>
          <w:rFonts w:cstheme="minorHAnsi"/>
          <w:sz w:val="24"/>
          <w:szCs w:val="24"/>
        </w:rPr>
        <w:t>)</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L'appalto è disciplinato dall'accordo sugli appalti pubblici: sì</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 Informazioni di carattere amministrativo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IV.2.1) Pubblicazione precedente relativa alla stessa procedura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IV.2.2) Termine per il ricevimento delle offerte o delle domande di partecipazione</w:t>
      </w:r>
    </w:p>
    <w:p w:rsidR="008E56DB" w:rsidRPr="001C10DC" w:rsidRDefault="008E56DB" w:rsidP="00DD64EF">
      <w:pPr>
        <w:spacing w:after="0" w:line="240" w:lineRule="auto"/>
        <w:jc w:val="both"/>
        <w:rPr>
          <w:rFonts w:cstheme="minorHAnsi"/>
          <w:sz w:val="24"/>
          <w:szCs w:val="24"/>
        </w:rPr>
      </w:pPr>
      <w:r w:rsidRPr="001C10DC">
        <w:rPr>
          <w:rFonts w:cstheme="minorHAnsi"/>
          <w:sz w:val="24"/>
          <w:szCs w:val="24"/>
        </w:rPr>
        <w:t xml:space="preserve">Data: </w:t>
      </w:r>
      <w:r w:rsidR="001C10DC" w:rsidRPr="001C10DC">
        <w:rPr>
          <w:rFonts w:cstheme="minorHAnsi"/>
          <w:sz w:val="24"/>
          <w:szCs w:val="24"/>
        </w:rPr>
        <w:t>07/08/2020</w:t>
      </w:r>
    </w:p>
    <w:p w:rsidR="008E56DB" w:rsidRPr="001C10DC" w:rsidRDefault="008E56DB" w:rsidP="00DD64EF">
      <w:pPr>
        <w:spacing w:after="0" w:line="240" w:lineRule="auto"/>
        <w:jc w:val="both"/>
        <w:rPr>
          <w:rFonts w:cstheme="minorHAnsi"/>
          <w:sz w:val="24"/>
          <w:szCs w:val="24"/>
        </w:rPr>
      </w:pPr>
      <w:r w:rsidRPr="001C10DC">
        <w:rPr>
          <w:rFonts w:cstheme="minorHAnsi"/>
          <w:sz w:val="24"/>
          <w:szCs w:val="24"/>
        </w:rPr>
        <w:t>Ora locale: 12:00</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IV.2.3) Data stimata di spedizione ai candidati prescelti degli inviti a presentare offerte o a partecipare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IV.2.4) Lingue utilizzabili per la presentazione delle offerte o delle domande di partecipazione: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Italiano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IV.2.6) Periodo minimo durante il quale l'offerente è vincolato alla propria offerta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Durata in mesi: 6 (dal termine ultimo per il ricevimento delle offerte)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IV.2.7) Modalità di apertura delle offerte</w:t>
      </w:r>
    </w:p>
    <w:p w:rsidR="008E56DB" w:rsidRPr="001C10DC" w:rsidRDefault="008E56DB" w:rsidP="00DD64EF">
      <w:pPr>
        <w:spacing w:after="0" w:line="240" w:lineRule="auto"/>
        <w:jc w:val="both"/>
        <w:rPr>
          <w:rFonts w:cstheme="minorHAnsi"/>
          <w:sz w:val="24"/>
          <w:szCs w:val="24"/>
        </w:rPr>
      </w:pPr>
      <w:r w:rsidRPr="001C10DC">
        <w:rPr>
          <w:rFonts w:cstheme="minorHAnsi"/>
          <w:sz w:val="24"/>
          <w:szCs w:val="24"/>
        </w:rPr>
        <w:t xml:space="preserve">Data: </w:t>
      </w:r>
      <w:r w:rsidR="001C10DC" w:rsidRPr="001C10DC">
        <w:rPr>
          <w:rFonts w:cstheme="minorHAnsi"/>
          <w:sz w:val="24"/>
          <w:szCs w:val="24"/>
        </w:rPr>
        <w:t>27/08/2020</w:t>
      </w:r>
    </w:p>
    <w:p w:rsidR="008E56DB" w:rsidRPr="001C10DC" w:rsidRDefault="008E56DB" w:rsidP="00DD64EF">
      <w:pPr>
        <w:spacing w:after="0" w:line="240" w:lineRule="auto"/>
        <w:jc w:val="both"/>
        <w:rPr>
          <w:rFonts w:cstheme="minorHAnsi"/>
          <w:sz w:val="24"/>
          <w:szCs w:val="24"/>
        </w:rPr>
      </w:pPr>
      <w:r w:rsidRPr="001C10DC">
        <w:rPr>
          <w:rFonts w:cstheme="minorHAnsi"/>
          <w:sz w:val="24"/>
          <w:szCs w:val="24"/>
        </w:rPr>
        <w:t xml:space="preserve">Ora locale: </w:t>
      </w:r>
      <w:r w:rsidR="001C10DC" w:rsidRPr="001C10DC">
        <w:rPr>
          <w:rFonts w:cstheme="minorHAnsi"/>
          <w:sz w:val="24"/>
          <w:szCs w:val="24"/>
        </w:rPr>
        <w:t>09</w:t>
      </w:r>
      <w:r w:rsidRPr="001C10DC">
        <w:rPr>
          <w:rFonts w:cstheme="minorHAnsi"/>
          <w:sz w:val="24"/>
          <w:szCs w:val="24"/>
        </w:rPr>
        <w:t>:</w:t>
      </w:r>
      <w:r w:rsidR="001C10DC" w:rsidRPr="001C10DC">
        <w:rPr>
          <w:rFonts w:cstheme="minorHAnsi"/>
          <w:sz w:val="24"/>
          <w:szCs w:val="24"/>
        </w:rPr>
        <w:t>30</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Luogo:</w:t>
      </w:r>
      <w:r>
        <w:rPr>
          <w:rFonts w:cstheme="minorHAnsi"/>
          <w:sz w:val="24"/>
          <w:szCs w:val="24"/>
        </w:rPr>
        <w:t xml:space="preserve"> </w:t>
      </w:r>
      <w:r w:rsidRPr="008E56DB">
        <w:rPr>
          <w:rFonts w:cstheme="minorHAnsi"/>
          <w:sz w:val="24"/>
          <w:szCs w:val="24"/>
        </w:rPr>
        <w:t>Apertura telematica in video conferenza.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Informazioni relative alle persone ammesse e alla procedura di apertura: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Legali rappresentanti delle imprese interessate oppure persone munite di specifica delega, loro conferita dai suddetti legali rappresentanti.</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Sezione VI: Altre informazioni</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VI.1) Informazioni relative alla rinnovabilità</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Si tratta di un appalto rinnovabile: 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VI.2) Informazioni relative ai flussi di lavoro elettronici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Sarà accettata la fatturazione elettronica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VI.3) Informazioni complementari: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xml:space="preserve">a) la presente procedura di gara è esperita ai sensi del </w:t>
      </w:r>
      <w:proofErr w:type="spellStart"/>
      <w:proofErr w:type="gramStart"/>
      <w:r w:rsidRPr="008E56DB">
        <w:rPr>
          <w:rFonts w:cstheme="minorHAnsi"/>
          <w:sz w:val="24"/>
          <w:szCs w:val="24"/>
        </w:rPr>
        <w:t>D.Lgs</w:t>
      </w:r>
      <w:proofErr w:type="gramEnd"/>
      <w:r w:rsidRPr="008E56DB">
        <w:rPr>
          <w:rFonts w:cstheme="minorHAnsi"/>
          <w:sz w:val="24"/>
          <w:szCs w:val="24"/>
        </w:rPr>
        <w:t>.</w:t>
      </w:r>
      <w:proofErr w:type="spellEnd"/>
      <w:r w:rsidRPr="008E56DB">
        <w:rPr>
          <w:rFonts w:cstheme="minorHAnsi"/>
          <w:sz w:val="24"/>
          <w:szCs w:val="24"/>
        </w:rPr>
        <w:t xml:space="preserve"> n. 50/2016 e s.m.i. (di seguito codice) e del D.P.R. n. 207/2010 – limitatamente alle norme ancora in vigore ai sensi dell’art. 216 del codice – nei limiti delle disposizioni applicabili ai c.d. settori speciali, nonché degli ulteriori articoli di tali decreti di volta in volta espressamente citati nella documentazione di gara;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xml:space="preserve">b) si segnala pertanto, anche ai sensi di comunicato del Presidente ANAC del 4.5.2016, che l'ente aggiudicatore per la dimostrazione dei requisiti in capo all'aggiudicatario non opererà attraverso </w:t>
      </w:r>
      <w:proofErr w:type="spellStart"/>
      <w:r w:rsidRPr="008E56DB">
        <w:rPr>
          <w:rFonts w:cstheme="minorHAnsi"/>
          <w:sz w:val="24"/>
          <w:szCs w:val="24"/>
        </w:rPr>
        <w:t>AVCPass</w:t>
      </w:r>
      <w:proofErr w:type="spellEnd"/>
      <w:r w:rsidRPr="008E56DB">
        <w:rPr>
          <w:rFonts w:cstheme="minorHAnsi"/>
          <w:sz w:val="24"/>
          <w:szCs w:val="24"/>
        </w:rPr>
        <w:t>;</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c) la gara verrà espletata in modalità completamente telematica, attraverso la piattaforma di e-</w:t>
      </w:r>
      <w:proofErr w:type="spellStart"/>
      <w:r w:rsidRPr="008E56DB">
        <w:rPr>
          <w:rFonts w:cstheme="minorHAnsi"/>
          <w:sz w:val="24"/>
          <w:szCs w:val="24"/>
        </w:rPr>
        <w:t>procurement</w:t>
      </w:r>
      <w:proofErr w:type="spellEnd"/>
      <w:r w:rsidRPr="008E56DB">
        <w:rPr>
          <w:rFonts w:cstheme="minorHAnsi"/>
          <w:sz w:val="24"/>
          <w:szCs w:val="24"/>
        </w:rPr>
        <w:t>,</w:t>
      </w:r>
      <w:r>
        <w:rPr>
          <w:rFonts w:cstheme="minorHAnsi"/>
          <w:sz w:val="24"/>
          <w:szCs w:val="24"/>
        </w:rPr>
        <w:t xml:space="preserve"> </w:t>
      </w:r>
      <w:r w:rsidRPr="008E56DB">
        <w:rPr>
          <w:rFonts w:cstheme="minorHAnsi"/>
          <w:sz w:val="24"/>
          <w:szCs w:val="24"/>
        </w:rPr>
        <w:t>raggiungibile al seguente indirizzo web: https://appalti.fnmgroup.it/PortaleAppalti.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Le imprese interessate che non fossero già in possesso di registrazione alla piattaforma dovranno preventivamente ed obbligatoriamente provvedere secondo le modalità disponibili nella sezione «istruzioni e manuali» all'indirizzo: https://appalti.fnmgroup.it/PortaleAppalti/it/ppgare_doc_istruzioni.wp.</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lastRenderedPageBreak/>
        <w:t>Si precisa inoltre che l'abilitazione al portale è a titolo gratuito. La registrazione e la successiva abilitazione sono necessari per accedere alla sezione dedicata alla presente gara e per la presentazione della relativa domanda di partecipazione. Si invitano pertanto i concorrenti ad avviare le relative attività con largo anticipo rispetto alla cadenza prevista. Le operazioni di abilitazione, di inserimento a sistema di tutta la documentazione richiesta,</w:t>
      </w:r>
      <w:r>
        <w:rPr>
          <w:rFonts w:cstheme="minorHAnsi"/>
          <w:sz w:val="24"/>
          <w:szCs w:val="24"/>
        </w:rPr>
        <w:t xml:space="preserve"> </w:t>
      </w:r>
      <w:r w:rsidRPr="008E56DB">
        <w:rPr>
          <w:rFonts w:cstheme="minorHAnsi"/>
          <w:sz w:val="24"/>
          <w:szCs w:val="24"/>
        </w:rPr>
        <w:t>nonché di trasmissione e conferma, rimangono ad esclusivo rischio del concorrente;</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 xml:space="preserve">d) il criterio di aggiudicazione è il criterio del «prezzo più basso» ai sensi dell’art. 95 del </w:t>
      </w:r>
      <w:proofErr w:type="spellStart"/>
      <w:proofErr w:type="gramStart"/>
      <w:r w:rsidRPr="008E56DB">
        <w:rPr>
          <w:rFonts w:cstheme="minorHAnsi"/>
          <w:sz w:val="24"/>
          <w:szCs w:val="24"/>
        </w:rPr>
        <w:t>D.Lgs</w:t>
      </w:r>
      <w:proofErr w:type="gramEnd"/>
      <w:r w:rsidRPr="008E56DB">
        <w:rPr>
          <w:rFonts w:cstheme="minorHAnsi"/>
          <w:sz w:val="24"/>
          <w:szCs w:val="24"/>
        </w:rPr>
        <w:t>.</w:t>
      </w:r>
      <w:proofErr w:type="spellEnd"/>
      <w:r w:rsidRPr="008E56DB">
        <w:rPr>
          <w:rFonts w:cstheme="minorHAnsi"/>
          <w:sz w:val="24"/>
          <w:szCs w:val="24"/>
        </w:rPr>
        <w:t xml:space="preserve"> n. 50/165. La stazione appaltante, in coerenza con la natura negoziale della presente procedura,</w:t>
      </w:r>
      <w:r>
        <w:rPr>
          <w:rFonts w:cstheme="minorHAnsi"/>
          <w:sz w:val="24"/>
          <w:szCs w:val="24"/>
        </w:rPr>
        <w:t xml:space="preserve"> </w:t>
      </w:r>
      <w:r w:rsidRPr="008E56DB">
        <w:rPr>
          <w:rFonts w:cstheme="minorHAnsi"/>
          <w:sz w:val="24"/>
          <w:szCs w:val="24"/>
        </w:rPr>
        <w:t>darà seguito alla fase di</w:t>
      </w:r>
      <w:r>
        <w:rPr>
          <w:rFonts w:cstheme="minorHAnsi"/>
          <w:sz w:val="24"/>
          <w:szCs w:val="24"/>
        </w:rPr>
        <w:t xml:space="preserve"> </w:t>
      </w:r>
      <w:r w:rsidRPr="008E56DB">
        <w:rPr>
          <w:rFonts w:cstheme="minorHAnsi"/>
          <w:sz w:val="24"/>
          <w:szCs w:val="24"/>
        </w:rPr>
        <w:t>rilancio delle offerte economiche al fine di conseguirne il miglioramento. Le modalità di negoziazione sono indicate nel disciplinare di gara. Ad esito della fase di negoziazione verrà aggiornatala graduatoria di gara;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e) è possibile ottenere chiarimenti sulla presente procedura mediante la proposizione di quesiti scritti, formulati esclusivamente in lingua italiana, da inoltrare entro 15 g.n.c. dal termine fissato per la presentazione delle offerte tramite la funzionalità «comunicazioni» della piattaforma; i chiarimenti e/o eventuali ulteriori informazioni sostanziali in merito alla presente procedura saranno resi disponibili in piattaforma e costituiranno parte integrante della documentazione di gara.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Non saranno prese in considerazione richieste di chiarimenti pervenute telefonicamente o comunque con modalità diverse da quelle sopra indicate o formulate successivamente al termine sopra indicato;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f) il presente bando non vincola in alcun modo la società che si riserva di annullare in qualsiasi momento la gara, né determinano pertanto l’insorgere di eventuali diritti e aspettative di sorta al riguardo da parte degli offerenti;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g) qualora i dati oggetto di trattamento da parte della stazione appaltante dovessero rientrare nell'ambito di applicazione della vigente normativa in materia di protezione dei dati personali, la stazione appaltante informa i concorrenti che i dati personali di quest’ultimo verranno trattati in conformità a quanto indicato nell'informativa ex articolo 13 del Regolamento generale sulla protezione dei dati, Regolamento (UE) 2016/679 (di seguito,</w:t>
      </w:r>
      <w:r>
        <w:rPr>
          <w:rFonts w:cstheme="minorHAnsi"/>
          <w:sz w:val="24"/>
          <w:szCs w:val="24"/>
        </w:rPr>
        <w:t xml:space="preserve"> </w:t>
      </w:r>
      <w:proofErr w:type="spellStart"/>
      <w:r w:rsidRPr="008E56DB">
        <w:rPr>
          <w:rFonts w:cstheme="minorHAnsi"/>
          <w:sz w:val="24"/>
          <w:szCs w:val="24"/>
        </w:rPr>
        <w:t>il«regolamento</w:t>
      </w:r>
      <w:proofErr w:type="spellEnd"/>
      <w:r w:rsidRPr="008E56DB">
        <w:rPr>
          <w:rFonts w:cstheme="minorHAnsi"/>
          <w:sz w:val="24"/>
          <w:szCs w:val="24"/>
        </w:rPr>
        <w:t>») in allegato al disciplinare di gara.</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h) Responsabile del procedimento, per la programmazione: Dott. Gianluca Signorini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Responsabile del procedimento per la fase dell’affidamento: Dott. Gianluca Signorini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Responsabile del procedimento, per la fase di esecuzione: Dott. Gianluca Signorini</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Responsabile accesso agli atti: avv. Monica Giugliano.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VI.4) Procedure di ricorso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VI.4.1) Organismo responsabile delle procedure di ricorso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Denominazione ufficiale: T.A.R. LOMBARDIA</w:t>
      </w:r>
      <w:r>
        <w:rPr>
          <w:rFonts w:cstheme="minorHAnsi"/>
          <w:sz w:val="24"/>
          <w:szCs w:val="24"/>
        </w:rPr>
        <w:t xml:space="preserve"> </w:t>
      </w:r>
      <w:r w:rsidRPr="008E56DB">
        <w:rPr>
          <w:rFonts w:cstheme="minorHAnsi"/>
          <w:sz w:val="24"/>
          <w:szCs w:val="24"/>
        </w:rPr>
        <w:t>Città: MILANO</w:t>
      </w:r>
      <w:r>
        <w:rPr>
          <w:rFonts w:cstheme="minorHAnsi"/>
          <w:sz w:val="24"/>
          <w:szCs w:val="24"/>
        </w:rPr>
        <w:t xml:space="preserve"> </w:t>
      </w:r>
      <w:r w:rsidRPr="008E56DB">
        <w:rPr>
          <w:rFonts w:cstheme="minorHAnsi"/>
          <w:sz w:val="24"/>
          <w:szCs w:val="24"/>
        </w:rPr>
        <w:t>Paese: Italia</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VI.4.2) Organismo responsabile delle procedure di mediazione</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VI.4.3) Procedure di ricorso</w:t>
      </w:r>
    </w:p>
    <w:p w:rsidR="008E56DB" w:rsidRPr="00E71F5F" w:rsidRDefault="008E56DB" w:rsidP="00DD64EF">
      <w:pPr>
        <w:spacing w:after="0" w:line="240" w:lineRule="auto"/>
        <w:jc w:val="both"/>
        <w:rPr>
          <w:rFonts w:cstheme="minorHAnsi"/>
          <w:b/>
          <w:sz w:val="24"/>
          <w:szCs w:val="24"/>
        </w:rPr>
      </w:pPr>
      <w:r w:rsidRPr="00E71F5F">
        <w:rPr>
          <w:rFonts w:cstheme="minorHAnsi"/>
          <w:b/>
          <w:sz w:val="24"/>
          <w:szCs w:val="24"/>
        </w:rPr>
        <w:t>VI.4.4 Servizio presso il quale sono disponibili informazioni sulle procedure di ricorso</w:t>
      </w:r>
    </w:p>
    <w:p w:rsidR="008E56DB" w:rsidRPr="008E56DB" w:rsidRDefault="008E56DB" w:rsidP="00DD64EF">
      <w:pPr>
        <w:spacing w:after="0" w:line="240" w:lineRule="auto"/>
        <w:jc w:val="both"/>
        <w:rPr>
          <w:rFonts w:cstheme="minorHAnsi"/>
          <w:sz w:val="24"/>
          <w:szCs w:val="24"/>
        </w:rPr>
      </w:pPr>
      <w:r w:rsidRPr="008E56DB">
        <w:rPr>
          <w:rFonts w:cstheme="minorHAnsi"/>
          <w:sz w:val="24"/>
          <w:szCs w:val="24"/>
        </w:rPr>
        <w:t>Denominazione ufficiale: TAR MILANO</w:t>
      </w:r>
      <w:r>
        <w:rPr>
          <w:rFonts w:cstheme="minorHAnsi"/>
          <w:sz w:val="24"/>
          <w:szCs w:val="24"/>
        </w:rPr>
        <w:t xml:space="preserve"> - </w:t>
      </w:r>
      <w:r w:rsidRPr="008E56DB">
        <w:rPr>
          <w:rFonts w:cstheme="minorHAnsi"/>
          <w:sz w:val="24"/>
          <w:szCs w:val="24"/>
        </w:rPr>
        <w:t>Città: MILANO</w:t>
      </w:r>
      <w:r>
        <w:rPr>
          <w:rFonts w:cstheme="minorHAnsi"/>
          <w:sz w:val="24"/>
          <w:szCs w:val="24"/>
        </w:rPr>
        <w:t xml:space="preserve"> </w:t>
      </w:r>
      <w:r w:rsidRPr="008E56DB">
        <w:rPr>
          <w:rFonts w:cstheme="minorHAnsi"/>
          <w:sz w:val="24"/>
          <w:szCs w:val="24"/>
        </w:rPr>
        <w:t>Paese: Italia</w:t>
      </w:r>
    </w:p>
    <w:p w:rsidR="00D04C7A" w:rsidRDefault="008E56DB" w:rsidP="00DD64EF">
      <w:pPr>
        <w:spacing w:after="0" w:line="240" w:lineRule="auto"/>
        <w:jc w:val="both"/>
        <w:rPr>
          <w:rFonts w:cstheme="minorHAnsi"/>
          <w:sz w:val="24"/>
          <w:szCs w:val="24"/>
        </w:rPr>
      </w:pPr>
      <w:r w:rsidRPr="00E71F5F">
        <w:rPr>
          <w:rFonts w:cstheme="minorHAnsi"/>
          <w:b/>
          <w:sz w:val="24"/>
          <w:szCs w:val="24"/>
        </w:rPr>
        <w:t>VI.5) Data di spedizione del presente avviso</w:t>
      </w:r>
      <w:r w:rsidR="00F51B65">
        <w:rPr>
          <w:rFonts w:cstheme="minorHAnsi"/>
          <w:sz w:val="24"/>
          <w:szCs w:val="24"/>
        </w:rPr>
        <w:t>: 30/06/2020</w:t>
      </w:r>
      <w:bookmarkStart w:id="0" w:name="_GoBack"/>
      <w:bookmarkEnd w:id="0"/>
    </w:p>
    <w:p w:rsidR="002E6D25" w:rsidRDefault="002E6D25" w:rsidP="00DD64EF">
      <w:pPr>
        <w:spacing w:after="0" w:line="240" w:lineRule="auto"/>
        <w:jc w:val="both"/>
        <w:rPr>
          <w:rFonts w:cstheme="minorHAnsi"/>
          <w:sz w:val="24"/>
          <w:szCs w:val="24"/>
        </w:rPr>
      </w:pPr>
    </w:p>
    <w:p w:rsidR="002E6D25" w:rsidRPr="002E6D25" w:rsidRDefault="002E6D25" w:rsidP="00BF33A4">
      <w:pPr>
        <w:spacing w:after="0" w:line="240" w:lineRule="auto"/>
        <w:jc w:val="both"/>
        <w:rPr>
          <w:rFonts w:cstheme="minorHAnsi"/>
          <w:b/>
          <w:sz w:val="24"/>
          <w:szCs w:val="24"/>
        </w:rPr>
      </w:pPr>
      <w:r w:rsidRPr="002E6D25">
        <w:rPr>
          <w:rFonts w:cstheme="minorHAnsi"/>
          <w:b/>
          <w:sz w:val="24"/>
          <w:szCs w:val="24"/>
        </w:rPr>
        <w:t>IL DIRETTORE GENERALE</w:t>
      </w:r>
    </w:p>
    <w:p w:rsidR="002E6D25" w:rsidRPr="002E6D25" w:rsidRDefault="00BF33A4" w:rsidP="00DD64EF">
      <w:pPr>
        <w:spacing w:after="0" w:line="240" w:lineRule="auto"/>
        <w:jc w:val="both"/>
        <w:rPr>
          <w:rFonts w:cstheme="minorHAnsi"/>
          <w:b/>
          <w:sz w:val="24"/>
          <w:szCs w:val="24"/>
        </w:rPr>
      </w:pPr>
      <w:r w:rsidRPr="002E6D25">
        <w:rPr>
          <w:rFonts w:cstheme="minorHAnsi"/>
          <w:b/>
          <w:sz w:val="24"/>
          <w:szCs w:val="24"/>
        </w:rPr>
        <w:t>DOTT. ENRICO BELLAVITA</w:t>
      </w:r>
    </w:p>
    <w:sectPr w:rsidR="002E6D25" w:rsidRPr="002E6D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5B"/>
    <w:rsid w:val="00091E5B"/>
    <w:rsid w:val="001C10DC"/>
    <w:rsid w:val="002E6D25"/>
    <w:rsid w:val="008D68A4"/>
    <w:rsid w:val="008E56DB"/>
    <w:rsid w:val="00BF33A4"/>
    <w:rsid w:val="00D04C7A"/>
    <w:rsid w:val="00D84925"/>
    <w:rsid w:val="00DD64EF"/>
    <w:rsid w:val="00E71F5F"/>
    <w:rsid w:val="00F31506"/>
    <w:rsid w:val="00F51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7A20"/>
  <w15:chartTrackingRefBased/>
  <w15:docId w15:val="{CE9D6710-393D-44F0-9699-4C4F405A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1E5B"/>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lti.fnmgroup.it/PortaleAppalti" TargetMode="External"/><Relationship Id="rId5" Type="http://schemas.openxmlformats.org/officeDocument/2006/relationships/hyperlink" Target="https://appalti.fnmgroup.it/PortaleAppalti" TargetMode="External"/><Relationship Id="rId4" Type="http://schemas.openxmlformats.org/officeDocument/2006/relationships/hyperlink" Target="mailto:acquisti.forniture.fnm@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Petacco Ilenia</dc:creator>
  <cp:keywords/>
  <dc:description/>
  <cp:lastModifiedBy>Petacco Ilenia</cp:lastModifiedBy>
  <cp:revision>11</cp:revision>
  <cp:lastPrinted>2020-06-30T09:11:00Z</cp:lastPrinted>
  <dcterms:created xsi:type="dcterms:W3CDTF">2020-06-26T09:30:00Z</dcterms:created>
  <dcterms:modified xsi:type="dcterms:W3CDTF">2020-07-01T06:43:00Z</dcterms:modified>
</cp:coreProperties>
</file>