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color w:val="auto"/>
          <w:u w:val="none"/>
        </w:rPr>
      </w:pPr>
      <w:r>
        <w:rPr>
          <w:color w:val="auto"/>
          <w:u w:val="none"/>
        </w:rPr>
        <w:t>Esito di gara – Procedura Aperta</w:t>
      </w:r>
    </w:p>
    <w:p>
      <w:pPr>
        <w:pStyle w:val="Normal"/>
        <w:rPr>
          <w:position w:val="0"/>
          <w:sz w:val="20"/>
          <w:sz w:val="20"/>
          <w:vertAlign w:val="baseline"/>
        </w:rPr>
      </w:pPr>
      <w:r>
        <w:rPr>
          <w:color w:val="auto"/>
          <w:u w:val="none"/>
        </w:rPr>
        <w:t>SEZIONE I: AMMINISTRAZIONE AGGIUDICATRICE. COMUNE DI REGGIO NELL'EMILIA – Sede Legale: Piazza C. Prampolini, 1 - 42121 Reggio nell'Emilia - Tel. 0522/456121, Fax 0</w:t>
      </w:r>
      <w:r>
        <w:rPr>
          <w:color w:val="auto"/>
          <w:sz w:val="20"/>
          <w:szCs w:val="20"/>
          <w:u w:val="none"/>
        </w:rPr>
        <w:t>522/456037.</w:t>
      </w:r>
    </w:p>
    <w:p>
      <w:pPr>
        <w:pStyle w:val="Normal"/>
        <w:rPr/>
      </w:pPr>
      <w:r>
        <w:rPr>
          <w:color w:val="auto"/>
          <w:sz w:val="20"/>
          <w:szCs w:val="20"/>
          <w:u w:val="none"/>
        </w:rPr>
        <w:t xml:space="preserve">SEZIONE II: OGGETTO DELL'APPALTO.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hi-IN"/>
        </w:rPr>
        <w:t xml:space="preserve">Servizio di </w:t>
      </w:r>
      <w:r>
        <w:rPr>
          <w:rFonts w:eastAsia="Arial" w:cs="Times New Roman"/>
          <w:b w:val="false"/>
          <w:bCs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it-IT" w:bidi="hi-IN"/>
        </w:rPr>
        <w:t xml:space="preserve">manutenzione ordinaria e assistenza tecnica degli impianti elevatori installati presso le diverse sedi comunali. Periodo 2020 -2022. </w:t>
      </w:r>
      <w:r>
        <w:rPr>
          <w:rFonts w:eastAsia="Arial" w:cs="Times New Roman"/>
          <w:b w:val="false"/>
          <w:bCs w:val="false"/>
          <w:color w:val="auto"/>
          <w:position w:val="0"/>
          <w:sz w:val="20"/>
          <w:sz w:val="20"/>
          <w:szCs w:val="20"/>
          <w:u w:val="none"/>
          <w:vertAlign w:val="baseline"/>
          <w:lang w:val="it-IT" w:eastAsia="zh-CN" w:bidi="hi-IN"/>
        </w:rPr>
        <w:t xml:space="preserve">Decorrenza effettiva dalla eventuale consegna del servizio in via d’urgenza in pendenza di stipula o dalla firma del contratto. </w:t>
      </w:r>
      <w:r>
        <w:rPr>
          <w:rFonts w:eastAsia="Calibri" w:cs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auto"/>
          <w:spacing w:val="0"/>
          <w:kern w:val="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it-IT" w:bidi="hi-IN"/>
        </w:rPr>
        <w:t>CPV 50750000 - 7  Servizi di manutenzione di ascensori.</w:t>
      </w:r>
      <w:r>
        <w:rPr>
          <w:rFonts w:eastAsia="Courier New" w:cs="Arial"/>
          <w:b w:val="false"/>
          <w:bCs/>
          <w:i w:val="false"/>
          <w:iCs/>
          <w:caps w:val="false"/>
          <w:smallCaps w:val="false"/>
          <w:strike w:val="false"/>
          <w:dstrike w:val="false"/>
          <w:color w:val="000000"/>
          <w:spacing w:val="0"/>
          <w:kern w:val="0"/>
          <w:position w:val="0"/>
          <w:sz w:val="20"/>
          <w:sz w:val="20"/>
          <w:szCs w:val="20"/>
          <w:u w:val="none"/>
          <w:vertAlign w:val="baseline"/>
          <w:lang w:val="it-IT" w:eastAsia="it-IT" w:bidi="hi-IN"/>
        </w:rPr>
        <w:t xml:space="preserve">– CIG: </w:t>
      </w:r>
      <w:r>
        <w:rPr>
          <w:rFonts w:eastAsia="Arial" w:cs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0"/>
          <w:kern w:val="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it-IT" w:bidi="hi-IN"/>
        </w:rPr>
        <w:t>81321942C9</w:t>
      </w:r>
      <w:r>
        <w:rPr>
          <w:rFonts w:eastAsia="Courier New" w:cs="Arial"/>
          <w:b w:val="false"/>
          <w:bCs/>
          <w:i w:val="false"/>
          <w:iCs/>
          <w:color w:val="000000"/>
          <w:kern w:val="0"/>
          <w:position w:val="0"/>
          <w:sz w:val="20"/>
          <w:sz w:val="20"/>
          <w:szCs w:val="20"/>
          <w:u w:val="none"/>
          <w:vertAlign w:val="baseline"/>
          <w:lang w:val="it-IT" w:eastAsia="it-IT" w:bidi="hi-IN"/>
        </w:rPr>
        <w:t xml:space="preserve"> - C.U.I. S00145920351201900032 Importo a base di gara</w:t>
      </w:r>
      <w:r>
        <w:rPr>
          <w:rFonts w:eastAsia="Courier New" w:cs="Arial"/>
          <w:b w:val="false"/>
          <w:bCs w:val="false"/>
          <w:i w:val="false"/>
          <w:iCs/>
          <w:color w:val="000000"/>
          <w:kern w:val="0"/>
          <w:position w:val="0"/>
          <w:sz w:val="20"/>
          <w:sz w:val="20"/>
          <w:szCs w:val="20"/>
          <w:u w:val="none"/>
          <w:vertAlign w:val="baseline"/>
          <w:lang w:val="it-IT" w:eastAsia="it-IT" w:bidi="hi-IN"/>
        </w:rPr>
        <w:t xml:space="preserve"> € </w:t>
      </w:r>
      <w:r>
        <w:rPr>
          <w:rFonts w:eastAsia="Courier New" w:cs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0"/>
          <w:kern w:val="0"/>
          <w:position w:val="0"/>
          <w:sz w:val="20"/>
          <w:sz w:val="20"/>
          <w:szCs w:val="20"/>
          <w:u w:val="none"/>
          <w:vertAlign w:val="baseline"/>
          <w:lang w:val="it-IT" w:eastAsia="it-IT" w:bidi="hi-IN"/>
        </w:rPr>
        <w:t>111.960,00</w:t>
      </w:r>
      <w:r>
        <w:rPr>
          <w:rFonts w:eastAsia="Courier New" w:cs="Arial"/>
          <w:b w:val="false"/>
          <w:bCs w:val="false"/>
          <w:i w:val="false"/>
          <w:iCs/>
          <w:color w:val="000000"/>
          <w:kern w:val="0"/>
          <w:position w:val="0"/>
          <w:sz w:val="20"/>
          <w:sz w:val="20"/>
          <w:szCs w:val="20"/>
          <w:u w:val="none"/>
          <w:vertAlign w:val="baseline"/>
          <w:lang w:val="it-IT" w:eastAsia="it-IT" w:bidi="hi-IN"/>
        </w:rPr>
        <w:t>(IVA</w:t>
      </w:r>
      <w:r>
        <w:rPr>
          <w:rFonts w:eastAsia="Courier New" w:cs="Arial"/>
          <w:b w:val="false"/>
          <w:bCs/>
          <w:i w:val="false"/>
          <w:iCs/>
          <w:color w:val="000000"/>
          <w:kern w:val="0"/>
          <w:position w:val="0"/>
          <w:sz w:val="20"/>
          <w:sz w:val="20"/>
          <w:szCs w:val="20"/>
          <w:u w:val="none"/>
          <w:vertAlign w:val="baseline"/>
          <w:lang w:val="it-IT" w:eastAsia="it-IT" w:bidi="hi-IN"/>
        </w:rPr>
        <w:t xml:space="preserve"> esclusa), nessun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hi-IN"/>
        </w:rPr>
        <w:t xml:space="preserve"> onere della sicurezza non soggetto a ribasso di gara</w:t>
      </w:r>
      <w:r>
        <w:rPr>
          <w:rFonts w:eastAsia="Courier New" w:cs="Courier New"/>
          <w:b w:val="false"/>
          <w:i w:val="false"/>
          <w:color w:val="000000"/>
          <w:kern w:val="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hi-IN"/>
        </w:rPr>
        <w:t xml:space="preserve">. Valore massimo stimato dell’appalto, ai sensi art. 35, c. 4 D.Lgs. n. 50/2016 s.m.i., </w:t>
      </w:r>
      <w:r>
        <w:rPr>
          <w:rFonts w:eastAsia="Courier New" w:cs="Courier New"/>
          <w:b w:val="false"/>
          <w:i w:val="false"/>
          <w:strike w:val="false"/>
          <w:dstrike w:val="false"/>
          <w:color w:val="000000"/>
          <w:kern w:val="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hi-IN"/>
        </w:rPr>
        <w:t>comprensivo</w:t>
      </w:r>
      <w:r>
        <w:rPr>
          <w:rFonts w:eastAsia="Courier New" w:cs="Courier New"/>
          <w:b w:val="false"/>
          <w:i w:val="false"/>
          <w:color w:val="000000"/>
          <w:kern w:val="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hi-IN"/>
        </w:rPr>
        <w:t xml:space="preserve"> </w:t>
      </w:r>
      <w:r>
        <w:rPr>
          <w:rFonts w:eastAsia="Courier New" w:cs="Courier New"/>
          <w:b w:val="false"/>
          <w:i w:val="false"/>
          <w:strike w:val="false"/>
          <w:dstrike w:val="false"/>
          <w:color w:val="000000"/>
          <w:kern w:val="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hi-IN"/>
        </w:rPr>
        <w:t xml:space="preserve">dell’eventuale rinnovo per ulteriori 3 anni ai sensi art. 63 c. 5 D.Lgs. 50/2016 e s.m.i.: </w:t>
      </w:r>
      <w:r>
        <w:rPr>
          <w:rFonts w:eastAsia="Courier New" w:cs="Courier New"/>
          <w:b w:val="false"/>
          <w:bCs/>
          <w:i w:val="false"/>
          <w:strike w:val="false"/>
          <w:dstrike w:val="false"/>
          <w:color w:val="000000"/>
          <w:kern w:val="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hi-IN"/>
        </w:rPr>
        <w:t>€ 223.920,00 oltre IVA.</w:t>
      </w:r>
    </w:p>
    <w:p>
      <w:pPr>
        <w:pStyle w:val="Normal"/>
        <w:rPr/>
      </w:pPr>
      <w:r>
        <w:rPr>
          <w:color w:val="auto"/>
          <w:u w:val="none"/>
        </w:rPr>
        <w:t xml:space="preserve">SEZIONE IV: PROCEDURA.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eastAsia="it-IT"/>
        </w:rPr>
        <w:t xml:space="preserve">Procedura aperta, </w:t>
      </w:r>
      <w:r>
        <w:rPr>
          <w:rFonts w:eastAsia="Courier New" w:cs="Times New Roman"/>
          <w:b w:val="false"/>
          <w:bCs/>
          <w:iCs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eastAsia="it-IT"/>
        </w:rPr>
        <w:t xml:space="preserve">con </w:t>
      </w:r>
      <w:r>
        <w:rPr>
          <w:rFonts w:eastAsia="Courier New" w:cs="Times New Roman"/>
          <w:b w:val="false"/>
          <w:bCs/>
          <w:iCs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it-IT"/>
        </w:rPr>
        <w:t xml:space="preserve">applicazione del </w:t>
      </w:r>
      <w:r>
        <w:rPr>
          <w:rFonts w:eastAsia="Courier New" w:cs="Times New Roman"/>
          <w:b w:val="false"/>
          <w:bCs/>
          <w:iCs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eastAsia="it-IT"/>
        </w:rPr>
        <w:t xml:space="preserve">criterio del </w:t>
      </w:r>
      <w:r>
        <w:rPr>
          <w:rFonts w:eastAsia="Courier New" w:cs="Times New Roman"/>
          <w:b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eastAsia="it-IT"/>
        </w:rPr>
        <w:t>minor prezzo determinato sulla base del ribasso percentuale formulato sull’elenco prezzi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eastAsia="it-IT"/>
        </w:rPr>
        <w:t xml:space="preserve"> </w:t>
      </w:r>
      <w:r>
        <w:rPr>
          <w:rFonts w:eastAsia="Courier New" w:cs="Courier New"/>
          <w:b w:val="false"/>
          <w:i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eastAsia="it-IT"/>
        </w:rPr>
        <w:t>ex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eastAsia="it-IT"/>
        </w:rPr>
        <w:t xml:space="preserve"> art. 95 c. 4 lettera b)</w:t>
      </w:r>
      <w:r>
        <w:rPr>
          <w:color w:val="auto"/>
          <w:u w:val="none"/>
          <w:lang w:eastAsia="it-IT"/>
        </w:rPr>
        <w:t xml:space="preserve"> D.lgs 50/2016 s.m.i.</w:t>
      </w:r>
      <w:r>
        <w:rPr>
          <w:color w:val="auto"/>
          <w:u w:val="none"/>
        </w:rPr>
        <w:t>.</w:t>
      </w:r>
    </w:p>
    <w:p>
      <w:pPr>
        <w:pStyle w:val="Normal"/>
        <w:rPr/>
      </w:pPr>
      <w:r>
        <w:rPr>
          <w:color w:val="auto"/>
          <w:u w:val="none"/>
        </w:rPr>
        <w:t>SEZIONE</w:t>
      </w:r>
      <w:r>
        <w:rPr>
          <w:rStyle w:val="CollegamentoInternet"/>
          <w:color w:val="auto"/>
          <w:u w:val="none"/>
          <w:lang w:val="it-IT" w:eastAsia="zh-CN" w:bidi="ar-SA"/>
        </w:rPr>
        <w:t xml:space="preserve"> V: AGGIUDICAZIONE DELL'APPALTO. Data di aggiudicazione definitiva: 25/05/2020. Aggiudicatari</w:t>
      </w:r>
      <w:r>
        <w:rPr>
          <w:rStyle w:val="CollegamentoInternet"/>
          <w:color w:val="auto"/>
          <w:sz w:val="20"/>
          <w:szCs w:val="20"/>
          <w:u w:val="none"/>
          <w:lang w:val="it-IT" w:eastAsia="zh-CN" w:bidi="ar-SA"/>
        </w:rPr>
        <w:t xml:space="preserve">o: </w:t>
      </w:r>
      <w:r>
        <w:rPr>
          <w:rStyle w:val="Enfasiforte"/>
          <w:rFonts w:cs="Arial"/>
          <w:b w:val="false"/>
          <w:bCs w:val="false"/>
          <w:color w:val="auto"/>
          <w:sz w:val="20"/>
          <w:szCs w:val="20"/>
          <w:u w:val="none"/>
          <w:shd w:fill="auto" w:val="clear"/>
          <w:lang w:val="it-IT" w:eastAsia="it-IT" w:bidi="ar-SA"/>
        </w:rPr>
        <w:t>CIAM ASCENSORI E SERVIZI SRL, con sede in via Cristoforo Colombo 348, 00145 Roma, C.F./P.IVA: 1221612100</w:t>
      </w:r>
      <w:r>
        <w:rPr>
          <w:rStyle w:val="CollegamentoInternet"/>
          <w:b w:val="false"/>
          <w:bCs w:val="false"/>
          <w:color w:val="auto"/>
          <w:sz w:val="20"/>
          <w:szCs w:val="20"/>
          <w:u w:val="none"/>
          <w:lang w:val="it-IT" w:eastAsia="zh-CN" w:bidi="ar-SA"/>
        </w:rPr>
        <w:t xml:space="preserve">. Ribasso offerto 45,91%.Importo contrattuale: € </w:t>
      </w:r>
      <w:r>
        <w:rPr>
          <w:rStyle w:val="Enfasiforte"/>
          <w:rFonts w:cs="Arial"/>
          <w:b w:val="false"/>
          <w:bCs w:val="false"/>
          <w:color w:val="auto"/>
          <w:sz w:val="20"/>
          <w:szCs w:val="20"/>
          <w:u w:val="none"/>
          <w:shd w:fill="auto" w:val="clear"/>
          <w:lang w:val="it-IT" w:eastAsia="it-IT" w:bidi="hi-IN"/>
        </w:rPr>
        <w:t>60.559,16</w:t>
      </w:r>
      <w:r>
        <w:rPr>
          <w:rStyle w:val="CollegamentoInternet"/>
          <w:b w:val="false"/>
          <w:bCs w:val="false"/>
          <w:color w:val="auto"/>
          <w:sz w:val="20"/>
          <w:szCs w:val="20"/>
          <w:u w:val="none"/>
          <w:lang w:val="it-IT" w:eastAsia="zh-CN" w:bidi="ar-SA"/>
        </w:rPr>
        <w:t xml:space="preserve"> (di cui € 0,00</w:t>
      </w:r>
      <w:r>
        <w:rPr>
          <w:rStyle w:val="CollegamentoInternet"/>
          <w:b w:val="false"/>
          <w:bCs w:val="false"/>
          <w:color w:val="auto"/>
          <w:u w:val="none"/>
          <w:lang w:val="it-IT" w:eastAsia="zh-CN" w:bidi="ar-SA"/>
        </w:rPr>
        <w:t xml:space="preserve"> per oneri di</w:t>
      </w:r>
      <w:r>
        <w:rPr>
          <w:rStyle w:val="CollegamentoInternet"/>
          <w:color w:val="auto"/>
          <w:u w:val="none"/>
          <w:lang w:val="it-IT" w:eastAsia="zh-CN" w:bidi="ar-SA"/>
        </w:rPr>
        <w:t xml:space="preserve"> sicurezza), oltre I.V.A.</w:t>
      </w:r>
      <w:r>
        <w:rPr>
          <w:rStyle w:val="CollegamentoInternet"/>
          <w:strike w:val="false"/>
          <w:dstrike w:val="false"/>
          <w:color w:val="auto"/>
          <w:u w:val="none"/>
          <w:lang w:val="it-IT" w:eastAsia="zh-CN" w:bidi="ar-SA"/>
        </w:rPr>
        <w:t xml:space="preserve"> </w:t>
      </w:r>
      <w:r>
        <w:rPr>
          <w:rStyle w:val="CollegamentoInternet"/>
          <w:color w:val="auto"/>
          <w:u w:val="none"/>
          <w:lang w:val="it-IT" w:eastAsia="zh-CN" w:bidi="ar-SA"/>
        </w:rPr>
        <w:t xml:space="preserve">Esito integrale pubblicato in profilo di committente </w:t>
      </w:r>
      <w:hyperlink r:id="rId2">
        <w:r>
          <w:rPr>
            <w:rStyle w:val="CollegamentoInternet"/>
            <w:color w:val="auto"/>
            <w:u w:val="none"/>
            <w:lang w:val="it-IT" w:eastAsia="zh-CN" w:bidi="ar-SA"/>
          </w:rPr>
          <w:t>http://www.comune.re.it/gare</w:t>
        </w:r>
      </w:hyperlink>
      <w:r>
        <w:rPr>
          <w:color w:val="auto"/>
          <w:u w:val="none"/>
        </w:rPr>
        <w:t xml:space="preserve">. Invio/ricezione avviso appalto aggiudicato in GUUE: </w:t>
      </w:r>
      <w:r>
        <w:rPr>
          <w:color w:val="auto"/>
          <w:u w:val="none"/>
        </w:rPr>
        <w:t>05</w:t>
      </w:r>
      <w:r>
        <w:rPr>
          <w:color w:val="auto"/>
          <w:u w:val="none"/>
        </w:rPr>
        <w:t>/0</w:t>
      </w:r>
      <w:r>
        <w:rPr>
          <w:color w:val="auto"/>
          <w:u w:val="none"/>
        </w:rPr>
        <w:t>6</w:t>
      </w:r>
      <w:r>
        <w:rPr>
          <w:color w:val="auto"/>
          <w:u w:val="none"/>
        </w:rPr>
        <w:t>/2020</w:t>
      </w:r>
      <w:r>
        <w:rPr>
          <w:color w:val="auto"/>
          <w:u w:val="none"/>
        </w:rPr>
        <w:t>. Il Dirigente ad “interim” del Servizio Appalti, Contratti. Dott. Alberto Bevilacqua.</w:t>
      </w:r>
    </w:p>
    <w:p>
      <w:pPr>
        <w:pStyle w:val="Corpodeltesto"/>
        <w:spacing w:before="0" w:after="120"/>
        <w:rPr/>
      </w:pPr>
      <w:r>
        <w:rPr/>
      </w:r>
    </w:p>
    <w:sectPr>
      <w:footerReference w:type="default" r:id="rId3"/>
      <w:type w:val="nextPage"/>
      <w:pgSz w:w="12240" w:h="15840"/>
      <w:pgMar w:left="1758" w:right="3028" w:header="0" w:top="1412" w:footer="0" w:bottom="1412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Book Antiqua">
    <w:charset w:val="01"/>
    <w:family w:val="swiss"/>
    <w:pitch w:val="default"/>
  </w:font>
  <w:font w:name="Times New Roman">
    <w:charset w:val="01"/>
    <w:family w:val="swiss"/>
    <w:pitch w:val="default"/>
  </w:font>
  <w:font w:name="Wingdings">
    <w:charset w:val="01"/>
    <w:family w:val="swiss"/>
    <w:pitch w:val="default"/>
  </w:font>
  <w:font w:name="Symbol">
    <w:charset w:val="01"/>
    <w:family w:val="swiss"/>
    <w:pitch w:val="default"/>
  </w:font>
  <w:font w:name="Trebuchet MS">
    <w:charset w:val="01"/>
    <w:family w:val="swiss"/>
    <w:pitch w:val="default"/>
  </w:font>
  <w:font w:name="Arial Unicode MS">
    <w:charset w:val="01"/>
    <w:family w:val="swiss"/>
    <w:pitch w:val="default"/>
  </w:font>
  <w:font w:name="Georgia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>
        <w:position w:val="0"/>
        <w:sz w:val="20"/>
        <w:sz w:val="20"/>
        <w:vertAlign w:val="baseline"/>
      </w:rPr>
    </w:pPr>
    <w:r>
      <w:rPr>
        <w:position w:val="0"/>
        <w:sz w:val="20"/>
        <w:sz w:val="20"/>
        <w:vertAlign w:val="baseline"/>
      </w:rPr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lang w:val="it-IT" w:eastAsia="zh-CN" w:bidi="hi-IN"/>
      </w:rPr>
    </w:rPrDefault>
    <w:pPrDefault>
      <w:pPr/>
    </w:pPrDefault>
  </w:docDefaults>
  <w:style w:type="paragraph" w:styleId="Normal">
    <w:name w:val="Normal"/>
    <w:next w:val="LOnormal"/>
    <w:qFormat/>
    <w:pPr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1">
    <w:name w:val="Heading 1"/>
    <w:next w:val="LOnormal"/>
    <w:qFormat/>
    <w:pPr>
      <w:keepNext w:val="true"/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b/>
      <w:bCs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2">
    <w:name w:val="Heading 2"/>
    <w:next w:val="LOnormal"/>
    <w:qFormat/>
    <w:pPr>
      <w:keepNext w:val="true"/>
      <w:keepLines/>
      <w:widowControl/>
      <w:bidi w:val="0"/>
      <w:spacing w:lineRule="auto" w:line="240" w:before="360" w:after="80"/>
      <w:jc w:val="left"/>
    </w:pPr>
    <w:rPr>
      <w:rFonts w:ascii="Courier New" w:hAnsi="Courier New" w:eastAsia="Courier New" w:cs="Courier New"/>
      <w:b/>
      <w:color w:val="auto"/>
      <w:kern w:val="0"/>
      <w:sz w:val="36"/>
      <w:szCs w:val="36"/>
      <w:lang w:val="it-IT" w:eastAsia="zh-CN" w:bidi="hi-IN"/>
    </w:rPr>
  </w:style>
  <w:style w:type="paragraph" w:styleId="Titolo3">
    <w:name w:val="Heading 3"/>
    <w:next w:val="LOnormal"/>
    <w:qFormat/>
    <w:pPr>
      <w:keepNext w:val="true"/>
      <w:keepLines/>
      <w:widowControl/>
      <w:bidi w:val="0"/>
      <w:spacing w:lineRule="auto" w:line="240" w:before="280" w:after="80"/>
      <w:jc w:val="left"/>
    </w:pPr>
    <w:rPr>
      <w:rFonts w:ascii="Courier New" w:hAnsi="Courier New" w:eastAsia="Courier New" w:cs="Courier New"/>
      <w:b/>
      <w:color w:val="auto"/>
      <w:kern w:val="0"/>
      <w:sz w:val="28"/>
      <w:szCs w:val="28"/>
      <w:lang w:val="it-IT" w:eastAsia="zh-CN" w:bidi="hi-IN"/>
    </w:rPr>
  </w:style>
  <w:style w:type="paragraph" w:styleId="Titolo4">
    <w:name w:val="Heading 4"/>
    <w:basedOn w:val="Titolo"/>
    <w:next w:val="Corpodeltesto"/>
    <w:qFormat/>
    <w:pPr>
      <w:keepNext w:val="true"/>
      <w:widowControl/>
      <w:suppressAutoHyphens w:val="false"/>
      <w:bidi w:val="0"/>
      <w:spacing w:lineRule="auto" w:line="480" w:before="120" w:after="120"/>
      <w:ind w:left="0" w:right="-125" w:hanging="0"/>
      <w:jc w:val="both"/>
      <w:textAlignment w:val="top"/>
      <w:outlineLvl w:val="3"/>
    </w:pPr>
    <w:rPr>
      <w:rFonts w:ascii="Liberation Serif" w:hAnsi="Liberation Serif" w:eastAsia="SimSun" w:cs="Mangal"/>
      <w:b/>
      <w:bCs/>
      <w:spacing w:val="-22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Titolo5">
    <w:name w:val="Heading 5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4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Titolo6">
    <w:name w:val="Heading 6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5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20"/>
      <w:sz w:val="20"/>
      <w:szCs w:val="24"/>
      <w:effect w:val="none"/>
      <w:vertAlign w:val="baseline"/>
      <w:em w:val="none"/>
      <w:lang w:val="it-IT" w:eastAsia="zh-CN" w:bidi="ar-SA"/>
    </w:rPr>
  </w:style>
  <w:style w:type="character" w:styleId="WW8Num1z0">
    <w:name w:val="WW8Num1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0">
    <w:name w:val="WW8Num2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2">
    <w:name w:val="WW8Num2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3">
    <w:name w:val="WW8Num2z3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4">
    <w:name w:val="WW8Num2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3z0">
    <w:name w:val="WW8Num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aratterepredefinitoparagrafo">
    <w:name w:val="Carattere predefinito 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">
    <w:name w:val="Collegamento Internet"/>
    <w:qFormat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Enfasiforte">
    <w:name w:val="Enfasi forte"/>
    <w:basedOn w:val="Caratterepredefinitoparagrafo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visitato">
    <w:name w:val="Collegamento Internet visitato"/>
    <w:basedOn w:val="Caratterepredefinitoparagrafo"/>
    <w:qFormat/>
    <w:rPr>
      <w:color w:val="800080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Strong">
    <w:name w:val="Strong"/>
    <w:qFormat/>
    <w:rPr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rFonts w:ascii="Courier New" w:hAnsi="Courier New"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11">
    <w:name w:val="ListLabel 11"/>
    <w:qFormat/>
    <w:rPr>
      <w:rFonts w:ascii="Courier New" w:hAnsi="Courier New"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12">
    <w:name w:val="ListLabel 12"/>
    <w:qFormat/>
    <w:rPr>
      <w:rFonts w:cs="Wingdings"/>
      <w:u w:val="none"/>
    </w:rPr>
  </w:style>
  <w:style w:type="character" w:styleId="ListLabel13">
    <w:name w:val="ListLabel 13"/>
    <w:qFormat/>
    <w:rPr>
      <w:rFonts w:cs="Wingdings 2"/>
      <w:u w:val="none"/>
    </w:rPr>
  </w:style>
  <w:style w:type="character" w:styleId="ListLabel14">
    <w:name w:val="ListLabel 14"/>
    <w:qFormat/>
    <w:rPr>
      <w:rFonts w:cs="OpenSymbol"/>
      <w:u w:val="none"/>
    </w:rPr>
  </w:style>
  <w:style w:type="character" w:styleId="ListLabel15">
    <w:name w:val="ListLabel 15"/>
    <w:qFormat/>
    <w:rPr>
      <w:rFonts w:cs="Wingdings"/>
      <w:u w:val="none"/>
    </w:rPr>
  </w:style>
  <w:style w:type="character" w:styleId="ListLabel16">
    <w:name w:val="ListLabel 16"/>
    <w:qFormat/>
    <w:rPr>
      <w:rFonts w:cs="Wingdings 2"/>
      <w:u w:val="none"/>
    </w:rPr>
  </w:style>
  <w:style w:type="character" w:styleId="ListLabel17">
    <w:name w:val="ListLabel 17"/>
    <w:qFormat/>
    <w:rPr>
      <w:rFonts w:cs="OpenSymbol"/>
      <w:u w:val="none"/>
    </w:rPr>
  </w:style>
  <w:style w:type="character" w:styleId="ListLabel18">
    <w:name w:val="ListLabel 18"/>
    <w:qFormat/>
    <w:rPr>
      <w:rFonts w:cs="Wingdings"/>
      <w:u w:val="none"/>
    </w:rPr>
  </w:style>
  <w:style w:type="character" w:styleId="ListLabel19">
    <w:name w:val="ListLabel 19"/>
    <w:qFormat/>
    <w:rPr>
      <w:rFonts w:cs="Wingdings 2"/>
      <w:u w:val="none"/>
    </w:rPr>
  </w:style>
  <w:style w:type="character" w:styleId="ListLabel20">
    <w:name w:val="ListLabel 20"/>
    <w:qFormat/>
    <w:rPr>
      <w:rFonts w:cs="OpenSymbol"/>
      <w:u w:val="none"/>
    </w:rPr>
  </w:style>
  <w:style w:type="character" w:styleId="ListLabel21">
    <w:name w:val="ListLabel 21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22">
    <w:name w:val="ListLabel 22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23">
    <w:name w:val="ListLabel 23"/>
    <w:qFormat/>
    <w:rPr>
      <w:rFonts w:cs="Wingdings"/>
      <w:u w:val="none"/>
    </w:rPr>
  </w:style>
  <w:style w:type="character" w:styleId="ListLabel24">
    <w:name w:val="ListLabel 24"/>
    <w:qFormat/>
    <w:rPr>
      <w:rFonts w:cs="Wingdings 2"/>
      <w:u w:val="none"/>
    </w:rPr>
  </w:style>
  <w:style w:type="character" w:styleId="ListLabel25">
    <w:name w:val="ListLabel 25"/>
    <w:qFormat/>
    <w:rPr>
      <w:rFonts w:cs="OpenSymbol"/>
      <w:u w:val="none"/>
    </w:rPr>
  </w:style>
  <w:style w:type="character" w:styleId="ListLabel26">
    <w:name w:val="ListLabel 26"/>
    <w:qFormat/>
    <w:rPr>
      <w:rFonts w:cs="Wingdings"/>
      <w:u w:val="none"/>
    </w:rPr>
  </w:style>
  <w:style w:type="character" w:styleId="ListLabel27">
    <w:name w:val="ListLabel 27"/>
    <w:qFormat/>
    <w:rPr>
      <w:rFonts w:cs="Wingdings 2"/>
      <w:u w:val="none"/>
    </w:rPr>
  </w:style>
  <w:style w:type="character" w:styleId="ListLabel28">
    <w:name w:val="ListLabel 28"/>
    <w:qFormat/>
    <w:rPr>
      <w:rFonts w:cs="OpenSymbol"/>
      <w:u w:val="none"/>
    </w:rPr>
  </w:style>
  <w:style w:type="character" w:styleId="ListLabel29">
    <w:name w:val="ListLabel 29"/>
    <w:qFormat/>
    <w:rPr>
      <w:rFonts w:cs="Wingdings"/>
      <w:u w:val="none"/>
    </w:rPr>
  </w:style>
  <w:style w:type="character" w:styleId="ListLabel30">
    <w:name w:val="ListLabel 30"/>
    <w:qFormat/>
    <w:rPr>
      <w:rFonts w:cs="Wingdings 2"/>
      <w:u w:val="none"/>
    </w:rPr>
  </w:style>
  <w:style w:type="character" w:styleId="ListLabel31">
    <w:name w:val="ListLabel 31"/>
    <w:qFormat/>
    <w:rPr>
      <w:rFonts w:cs="OpenSymbol"/>
      <w:u w:val="none"/>
    </w:rPr>
  </w:style>
  <w:style w:type="character" w:styleId="ListLabel32">
    <w:name w:val="ListLabel 32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3">
    <w:name w:val="ListLabel 33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4">
    <w:name w:val="ListLabel 34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5">
    <w:name w:val="ListLabel 35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6">
    <w:name w:val="ListLabel 36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7">
    <w:name w:val="ListLabel 37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8">
    <w:name w:val="ListLabel 38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9">
    <w:name w:val="ListLabel 39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0">
    <w:name w:val="ListLabel 40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1">
    <w:name w:val="ListLabel 41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2">
    <w:name w:val="ListLabel 42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3">
    <w:name w:val="ListLabel 43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4">
    <w:name w:val="ListLabel 44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5">
    <w:name w:val="ListLabel 45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6">
    <w:name w:val="ListLabel 46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7">
    <w:name w:val="ListLabel 47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8">
    <w:name w:val="ListLabel 48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9">
    <w:name w:val="ListLabel 49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50">
    <w:name w:val="ListLabel 50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51">
    <w:name w:val="ListLabel 51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52">
    <w:name w:val="ListLabel 52"/>
    <w:qFormat/>
    <w:rPr>
      <w:color w:val="auto"/>
      <w:u w:val="none"/>
      <w:lang w:val="it-IT" w:eastAsia="zh-CN" w:bidi="ar-SA"/>
    </w:rPr>
  </w:style>
  <w:style w:type="character" w:styleId="ListLabel53">
    <w:name w:val="ListLabel 53"/>
    <w:qFormat/>
    <w:rPr>
      <w:color w:val="auto"/>
      <w:u w:val="none"/>
      <w:lang w:val="it-IT" w:eastAsia="zh-CN" w:bidi="ar-SA"/>
    </w:rPr>
  </w:style>
  <w:style w:type="character" w:styleId="ListLabel54">
    <w:name w:val="ListLabel 54"/>
    <w:qFormat/>
    <w:rPr>
      <w:color w:val="auto"/>
      <w:u w:val="none"/>
      <w:lang w:val="it-IT" w:eastAsia="zh-CN" w:bidi="ar-SA"/>
    </w:rPr>
  </w:style>
  <w:style w:type="character" w:styleId="ListLabel55">
    <w:name w:val="ListLabel 55"/>
    <w:qFormat/>
    <w:rPr>
      <w:rFonts w:ascii="Courier New" w:hAnsi="Courier New"/>
      <w:color w:val="auto"/>
      <w:u w:val="none"/>
      <w:lang w:val="it-IT" w:eastAsia="zh-CN" w:bidi="ar-SA"/>
    </w:rPr>
  </w:style>
  <w:style w:type="character" w:styleId="ListLabel56">
    <w:name w:val="ListLabel 56"/>
    <w:qFormat/>
    <w:rPr>
      <w:color w:val="auto"/>
      <w:u w:val="none"/>
      <w:lang w:val="it-IT" w:eastAsia="zh-CN" w:bidi="ar-SA"/>
    </w:rPr>
  </w:style>
  <w:style w:type="character" w:styleId="ListLabel57">
    <w:name w:val="ListLabel 57"/>
    <w:qFormat/>
    <w:rPr>
      <w:color w:val="auto"/>
      <w:u w:val="none"/>
      <w:lang w:val="it-IT" w:eastAsia="zh-CN" w:bidi="ar-SA"/>
    </w:rPr>
  </w:style>
  <w:style w:type="character" w:styleId="ListLabel58">
    <w:name w:val="ListLabel 58"/>
    <w:qFormat/>
    <w:rPr>
      <w:color w:val="auto"/>
      <w:u w:val="none"/>
      <w:lang w:val="it-IT" w:eastAsia="zh-CN" w:bidi="ar-SA"/>
    </w:rPr>
  </w:style>
  <w:style w:type="character" w:styleId="ListLabel59">
    <w:name w:val="ListLabel 59"/>
    <w:qFormat/>
    <w:rPr>
      <w:color w:val="auto"/>
      <w:u w:val="none"/>
      <w:lang w:val="it-IT" w:eastAsia="zh-CN" w:bidi="ar-SA"/>
    </w:rPr>
  </w:style>
  <w:style w:type="paragraph" w:styleId="Titolo">
    <w:name w:val="Titolo"/>
    <w:next w:val="Corpodeltesto"/>
    <w:qFormat/>
    <w:pPr>
      <w:keepNext w:val="true"/>
      <w:widowControl/>
      <w:suppressAutoHyphens w:val="false"/>
      <w:bidi w:val="0"/>
      <w:spacing w:lineRule="auto" w:line="480" w:before="240" w:after="120"/>
      <w:ind w:left="0" w:right="-125" w:hanging="0"/>
      <w:jc w:val="both"/>
      <w:textAlignment w:val="top"/>
      <w:outlineLvl w:val="0"/>
    </w:pPr>
    <w:rPr>
      <w:rFonts w:ascii="Trebuchet MS" w:hAnsi="Trebuchet MS" w:eastAsia="Microsoft YaHei" w:cs="Mangal"/>
      <w:color w:val="auto"/>
      <w:spacing w:val="-22"/>
      <w:w w:val="100"/>
      <w:kern w:val="0"/>
      <w:position w:val="0"/>
      <w:sz w:val="20"/>
      <w:sz w:val="20"/>
      <w:szCs w:val="28"/>
      <w:effect w:val="none"/>
      <w:vertAlign w:val="baseline"/>
      <w:em w:val="none"/>
      <w:lang w:val="it-IT" w:eastAsia="zh-CN" w:bidi="ar-SA"/>
    </w:rPr>
  </w:style>
  <w:style w:type="paragraph" w:styleId="Corpodeltesto">
    <w:name w:val="Body Text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Elenco">
    <w:name w:val="List"/>
    <w:basedOn w:val="Corpodeltesto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Didascalia">
    <w:name w:val="Caption"/>
    <w:next w:val="LOnormal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color w:val="auto"/>
      <w:spacing w:val="0"/>
      <w:w w:val="100"/>
      <w:kern w:val="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Indice">
    <w:name w:val="Indice"/>
    <w:qFormat/>
    <w:pPr>
      <w:widowControl/>
      <w:suppressLineNumbers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LOnormal" w:default="1">
    <w:name w:val="LO-normal"/>
    <w:qFormat/>
    <w:pPr>
      <w:widowControl/>
      <w:bidi w:val="0"/>
      <w:spacing w:lineRule="auto" w:line="480"/>
      <w:ind w:right="-125" w:hanging="0"/>
      <w:jc w:val="both"/>
    </w:pPr>
    <w:rPr>
      <w:rFonts w:ascii="Courier New" w:hAnsi="Courier New" w:eastAsia="Courier New" w:cs="Courier New"/>
      <w:color w:val="auto"/>
      <w:kern w:val="0"/>
      <w:sz w:val="20"/>
      <w:szCs w:val="20"/>
      <w:lang w:val="it-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Intestazione">
    <w:name w:val="Header"/>
    <w:basedOn w:val="LOnormal"/>
    <w:next w:val="Corpodeltesto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b/>
      <w:spacing w:val="0"/>
      <w:w w:val="10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Corpodeltesto2">
    <w:name w:val="Corpo del testo 2"/>
    <w:basedOn w:val="LOnormal"/>
    <w:qFormat/>
    <w:pPr>
      <w:widowControl/>
      <w:suppressAutoHyphens w:val="false"/>
      <w:bidi w:val="0"/>
      <w:spacing w:lineRule="auto" w:line="240"/>
      <w:ind w:left="0" w:right="-125" w:hanging="0"/>
      <w:jc w:val="both"/>
      <w:textAlignment w:val="top"/>
      <w:outlineLvl w:val="0"/>
    </w:pPr>
    <w:rPr>
      <w:rFonts w:ascii="Book Antiqua" w:hAnsi="Book Antiqua" w:eastAsia="Times New Roman" w:cs="Book Antiqua"/>
      <w:b/>
      <w:bCs/>
      <w:spacing w:val="0"/>
      <w:w w:val="10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WWIntestazione">
    <w:name w:val="WW-Intestazione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Pidipagina">
    <w:name w:val="Footer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NormaleWeb">
    <w:name w:val="Normale (Web)"/>
    <w:basedOn w:val="LOnormal"/>
    <w:qFormat/>
    <w:pPr>
      <w:widowControl/>
      <w:suppressAutoHyphens w:val="false"/>
      <w:bidi w:val="0"/>
      <w:spacing w:lineRule="auto" w:line="240" w:before="100" w:after="100"/>
      <w:ind w:left="0" w:right="0" w:hanging="0"/>
      <w:jc w:val="left"/>
      <w:textAlignment w:val="top"/>
      <w:outlineLvl w:val="0"/>
    </w:pPr>
    <w:rPr>
      <w:rFonts w:ascii="Arial Unicode MS" w:hAnsi="Arial Unicode MS" w:eastAsia="Arial Unicode MS" w:cs="Arial Unicode MS"/>
      <w:spacing w:val="0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Sottotito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mune.re.it/gare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141</TotalTime>
  <Application>LibreOffice/6.2.2.2$Windows_X86_64 LibreOffice_project/2b840030fec2aae0fd2658d8d4f9548af4e3518d</Application>
  <Pages>1</Pages>
  <Words>236</Words>
  <Characters>1468</Characters>
  <CharactersWithSpaces>1702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2013-09-23T07:51:00Z</dcterms:created>
  <dc:creator>peruzb</dc:creator>
  <dc:description/>
  <dc:language>it-IT</dc:language>
  <cp:lastModifiedBy/>
  <dcterms:modified xsi:type="dcterms:W3CDTF">2020-06-05T10:57:13Z</dcterms:modified>
  <cp:revision>62</cp:revision>
  <dc:subject/>
  <dc:title/>
</cp:coreProperties>
</file>